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60DE53" w14:textId="385F3084" w:rsidR="00A15212" w:rsidRDefault="00A15212" w:rsidP="00A15212">
      <w:pPr>
        <w:tabs>
          <w:tab w:val="left" w:pos="1985"/>
        </w:tabs>
        <w:rPr>
          <w:rFonts w:ascii="Arial" w:hAnsi="Arial" w:cs="Arial"/>
          <w:sz w:val="24"/>
          <w:szCs w:val="24"/>
        </w:rPr>
      </w:pPr>
      <w:r>
        <w:rPr>
          <w:rFonts w:ascii="Arial" w:hAnsi="Arial" w:cs="Arial"/>
          <w:sz w:val="24"/>
          <w:szCs w:val="24"/>
        </w:rPr>
        <w:t>3GPP TSG-RAN WG4 Meeting #92-Bis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DB53D1" w:rsidRPr="00DB53D1">
        <w:rPr>
          <w:rFonts w:ascii="Arial" w:hAnsi="Arial" w:cs="Arial"/>
          <w:sz w:val="24"/>
          <w:szCs w:val="24"/>
        </w:rPr>
        <w:t>R4-1912330</w:t>
      </w:r>
    </w:p>
    <w:p w14:paraId="653E2111" w14:textId="77777777" w:rsidR="00A15212" w:rsidRDefault="00A15212" w:rsidP="00A15212">
      <w:pPr>
        <w:tabs>
          <w:tab w:val="left" w:pos="1985"/>
        </w:tabs>
        <w:rPr>
          <w:rFonts w:ascii="Arial" w:hAnsi="Arial" w:cs="Arial"/>
          <w:sz w:val="24"/>
          <w:szCs w:val="24"/>
        </w:rPr>
      </w:pPr>
      <w:r>
        <w:rPr>
          <w:rFonts w:ascii="Arial" w:hAnsi="Arial" w:cs="Arial"/>
          <w:sz w:val="24"/>
          <w:szCs w:val="24"/>
        </w:rPr>
        <w:t>Chongqing, CN, 14</w:t>
      </w:r>
      <w:r w:rsidRPr="00794E13">
        <w:rPr>
          <w:rFonts w:ascii="Arial" w:hAnsi="Arial" w:cs="Arial"/>
          <w:sz w:val="24"/>
          <w:szCs w:val="24"/>
          <w:vertAlign w:val="superscript"/>
        </w:rPr>
        <w:t>th</w:t>
      </w:r>
      <w:r>
        <w:rPr>
          <w:rFonts w:ascii="Arial" w:hAnsi="Arial" w:cs="Arial"/>
          <w:sz w:val="24"/>
          <w:szCs w:val="24"/>
        </w:rPr>
        <w:t xml:space="preserve"> – 18</w:t>
      </w:r>
      <w:r w:rsidRPr="00CA7D4B">
        <w:rPr>
          <w:rFonts w:ascii="Arial" w:hAnsi="Arial" w:cs="Arial"/>
          <w:sz w:val="24"/>
          <w:szCs w:val="24"/>
          <w:vertAlign w:val="superscript"/>
        </w:rPr>
        <w:t>th</w:t>
      </w:r>
      <w:r>
        <w:rPr>
          <w:rFonts w:ascii="Arial" w:hAnsi="Arial" w:cs="Arial"/>
          <w:sz w:val="24"/>
          <w:szCs w:val="24"/>
        </w:rPr>
        <w:t xml:space="preserve"> October 2019</w:t>
      </w:r>
    </w:p>
    <w:p w14:paraId="426519AF" w14:textId="14DE1A32" w:rsidR="001B17CD" w:rsidRPr="00D43AD7" w:rsidRDefault="001B17CD" w:rsidP="009E5C26">
      <w:pPr>
        <w:pStyle w:val="Header"/>
        <w:tabs>
          <w:tab w:val="clear" w:pos="8306"/>
          <w:tab w:val="right" w:pos="9864"/>
        </w:tabs>
        <w:spacing w:after="120"/>
        <w:rPr>
          <w:rFonts w:ascii="Arial" w:hAnsi="Arial" w:cs="Arial"/>
          <w:sz w:val="24"/>
        </w:rPr>
      </w:pPr>
      <w:r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55A61038"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r w:rsidR="00825FD5">
        <w:rPr>
          <w:rFonts w:ascii="Arial" w:hAnsi="Arial" w:cs="Arial"/>
        </w:rPr>
        <w:t>, Ericsson</w:t>
      </w:r>
    </w:p>
    <w:p w14:paraId="540E6165" w14:textId="61CB3AF3"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AE0568">
        <w:rPr>
          <w:rFonts w:ascii="Arial" w:hAnsi="Arial" w:cs="Arial"/>
        </w:rPr>
        <w:t>Link budget for n259</w:t>
      </w:r>
      <w:r w:rsidR="00A15212">
        <w:rPr>
          <w:rFonts w:ascii="Arial" w:hAnsi="Arial" w:cs="Arial"/>
        </w:rPr>
        <w:t xml:space="preserve"> </w:t>
      </w:r>
    </w:p>
    <w:p w14:paraId="46BB346F" w14:textId="1613235B" w:rsidR="001B17CD" w:rsidRPr="008A1DC8" w:rsidRDefault="001B17CD" w:rsidP="001B17CD">
      <w:pPr>
        <w:spacing w:after="120"/>
        <w:ind w:left="1985" w:hanging="1985"/>
        <w:rPr>
          <w:rFonts w:ascii="Arial" w:hAnsi="Arial" w:cs="Arial"/>
          <w:bCs/>
        </w:rPr>
      </w:pPr>
      <w:r w:rsidRPr="008A1DC8">
        <w:rPr>
          <w:rFonts w:ascii="Arial" w:hAnsi="Arial" w:cs="Arial"/>
          <w:b/>
        </w:rPr>
        <w:t>Agenda item:</w:t>
      </w:r>
      <w:r w:rsidRPr="008A1DC8">
        <w:rPr>
          <w:rFonts w:ascii="Arial" w:hAnsi="Arial" w:cs="Arial"/>
          <w:b/>
        </w:rPr>
        <w:tab/>
      </w:r>
      <w:r w:rsidR="004B576B">
        <w:rPr>
          <w:rFonts w:ascii="Arial" w:hAnsi="Arial" w:cs="Arial"/>
        </w:rPr>
        <w:t>9.16.1</w:t>
      </w:r>
    </w:p>
    <w:p w14:paraId="12B3F2E2" w14:textId="5FF366E3"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692091">
        <w:rPr>
          <w:rFonts w:ascii="Arial" w:hAnsi="Arial" w:cs="Arial"/>
          <w:bCs/>
        </w:rPr>
        <w:t>Approval</w:t>
      </w:r>
    </w:p>
    <w:p w14:paraId="6C4655B7" w14:textId="743DF199"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7E2D03F1" w14:textId="5660A3DF" w:rsidR="00D926A7" w:rsidRDefault="00D926A7" w:rsidP="00692091">
      <w:pPr>
        <w:jc w:val="both"/>
      </w:pPr>
      <w:r>
        <w:t xml:space="preserve">The work item introducing the new FR2 band n259 was approved in </w:t>
      </w:r>
      <w:r>
        <w:fldChar w:fldCharType="begin"/>
      </w:r>
      <w:r>
        <w:instrText xml:space="preserve"> REF _Ref4588121 \r \h  \* MERGEFORMAT </w:instrText>
      </w:r>
      <w:r>
        <w:fldChar w:fldCharType="separate"/>
      </w:r>
      <w:r w:rsidR="00F00117">
        <w:t>[1]</w:t>
      </w:r>
      <w:r>
        <w:fldChar w:fldCharType="end"/>
      </w:r>
      <w:r>
        <w:t>. During RAN4 #92 the link budget was discussed an a WF was agreed</w:t>
      </w:r>
      <w:r w:rsidR="00E44D12">
        <w:t xml:space="preserve"> </w:t>
      </w:r>
      <w:r w:rsidR="00414CE9">
        <w:fldChar w:fldCharType="begin"/>
      </w:r>
      <w:r w:rsidR="00414CE9">
        <w:instrText xml:space="preserve"> REF _Ref19885546 \r \h </w:instrText>
      </w:r>
      <w:r w:rsidR="00414CE9">
        <w:fldChar w:fldCharType="separate"/>
      </w:r>
      <w:r w:rsidR="00F00117">
        <w:t>[2]</w:t>
      </w:r>
      <w:r w:rsidR="00414CE9">
        <w:fldChar w:fldCharType="end"/>
      </w:r>
      <w:r w:rsidR="00414CE9">
        <w:t xml:space="preserve"> where </w:t>
      </w:r>
      <w:r w:rsidR="00414CE9" w:rsidRPr="00414CE9">
        <w:t>companies are encouraged to provide the link budget parameters for Tx and Rx</w:t>
      </w:r>
    </w:p>
    <w:p w14:paraId="30B0DAC9" w14:textId="77777777" w:rsidR="00A15212" w:rsidRDefault="00A15212" w:rsidP="00692091">
      <w:pPr>
        <w:jc w:val="both"/>
      </w:pPr>
    </w:p>
    <w:p w14:paraId="0BC61C2D" w14:textId="0D7A72FB" w:rsidR="00A15212" w:rsidRDefault="00A15212" w:rsidP="00692091">
      <w:pPr>
        <w:jc w:val="both"/>
      </w:pPr>
      <w:r>
        <w:t xml:space="preserve">In this contribution we </w:t>
      </w:r>
      <w:r w:rsidR="00414CE9">
        <w:t>provide our inputs to PC3 link budget for n259.</w:t>
      </w:r>
      <w:r>
        <w:t xml:space="preserve"> </w:t>
      </w:r>
    </w:p>
    <w:p w14:paraId="7A41D062" w14:textId="1C3BB77A" w:rsidR="00B3366D" w:rsidRDefault="0075425A" w:rsidP="00B3366D">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 xml:space="preserve">Transmitter, </w:t>
      </w:r>
      <w:r w:rsidR="002632BB">
        <w:rPr>
          <w:rFonts w:ascii="Arial" w:hAnsi="Arial"/>
          <w:sz w:val="36"/>
          <w:lang w:eastAsia="zh-CN"/>
        </w:rPr>
        <w:t>P</w:t>
      </w:r>
      <w:r>
        <w:rPr>
          <w:rFonts w:ascii="Arial" w:hAnsi="Arial"/>
          <w:sz w:val="36"/>
          <w:lang w:eastAsia="zh-CN"/>
        </w:rPr>
        <w:t>C</w:t>
      </w:r>
      <w:r w:rsidR="002632BB">
        <w:rPr>
          <w:rFonts w:ascii="Arial" w:hAnsi="Arial"/>
          <w:sz w:val="36"/>
          <w:lang w:eastAsia="zh-CN"/>
        </w:rPr>
        <w:t xml:space="preserve"> 3</w:t>
      </w:r>
    </w:p>
    <w:p w14:paraId="25C1F331" w14:textId="7ADBD418" w:rsidR="00B3366D" w:rsidRDefault="00B3366D" w:rsidP="00B3366D">
      <w:pPr>
        <w:jc w:val="both"/>
      </w:pPr>
      <w:r>
        <w:t>Power class is defined as maximum peak EIRP, minimum peak EIRP</w:t>
      </w:r>
      <w:r w:rsidR="00944F6F">
        <w:t>, spherical coverage EIRP and maximum TRP. Since this is PC3 for a new frequency it is proposed to reuse maximum peak EIRP and maximum TRP from PC3</w:t>
      </w:r>
      <w:r w:rsidR="00221F44">
        <w:t xml:space="preserve">: </w:t>
      </w:r>
      <w:r w:rsidR="00944F6F">
        <w:t>n257, n258, n260 and n261, i.e. maximum peak EIRP = 43dBm and maximum TRP = 23dBm.</w:t>
      </w:r>
    </w:p>
    <w:p w14:paraId="3B59486A" w14:textId="6B3BE40B" w:rsidR="00944F6F" w:rsidRDefault="00944F6F" w:rsidP="00B3366D">
      <w:pPr>
        <w:jc w:val="both"/>
      </w:pPr>
    </w:p>
    <w:p w14:paraId="73A87C85" w14:textId="0D16BAF4" w:rsidR="00944F6F" w:rsidRDefault="00944F6F" w:rsidP="00506F11">
      <w:pPr>
        <w:pStyle w:val="Caption"/>
        <w:ind w:left="1418" w:hanging="1418"/>
      </w:pPr>
      <w:bookmarkStart w:id="0" w:name="_Ref20385663"/>
      <w:r>
        <w:t xml:space="preserve">Proposal </w:t>
      </w:r>
      <w:r>
        <w:fldChar w:fldCharType="begin"/>
      </w:r>
      <w:r>
        <w:instrText xml:space="preserve"> SEQ Proposal \* ARABIC </w:instrText>
      </w:r>
      <w:r>
        <w:fldChar w:fldCharType="separate"/>
      </w:r>
      <w:r w:rsidR="00F00117">
        <w:rPr>
          <w:noProof/>
        </w:rPr>
        <w:t>1</w:t>
      </w:r>
      <w:r>
        <w:fldChar w:fldCharType="end"/>
      </w:r>
      <w:r>
        <w:tab/>
      </w:r>
      <w:r w:rsidR="008A1DC8">
        <w:t>For PC3: n259 r</w:t>
      </w:r>
      <w:r>
        <w:t>euse maximum peak EIRP and maximum TRP from PC3</w:t>
      </w:r>
      <w:r w:rsidR="00221F44">
        <w:t>:</w:t>
      </w:r>
      <w:r>
        <w:t xml:space="preserve"> n260</w:t>
      </w:r>
      <w:bookmarkEnd w:id="0"/>
    </w:p>
    <w:p w14:paraId="53FFECCB" w14:textId="77777777" w:rsidR="00944F6F" w:rsidRDefault="00B3366D" w:rsidP="00B3366D">
      <w:pPr>
        <w:jc w:val="both"/>
      </w:pPr>
      <w:r>
        <w:t xml:space="preserve"> </w:t>
      </w:r>
    </w:p>
    <w:p w14:paraId="5A0DAB93" w14:textId="77777777" w:rsidR="002632BB" w:rsidRDefault="002632BB" w:rsidP="002632BB">
      <w:pPr>
        <w:pStyle w:val="Heading2"/>
        <w:rPr>
          <w:lang w:eastAsia="zh-CN"/>
        </w:rPr>
      </w:pPr>
      <w:r>
        <w:rPr>
          <w:lang w:eastAsia="zh-CN"/>
        </w:rPr>
        <w:t>RF Architecture</w:t>
      </w:r>
    </w:p>
    <w:p w14:paraId="5EB5EFA1" w14:textId="6EA56AD1" w:rsidR="00944F6F" w:rsidRDefault="00221F44" w:rsidP="00B3366D">
      <w:pPr>
        <w:jc w:val="both"/>
      </w:pPr>
      <w:r>
        <w:t xml:space="preserve">For </w:t>
      </w:r>
      <w:r w:rsidR="004B576B">
        <w:t xml:space="preserve">PC3, </w:t>
      </w:r>
      <w:r>
        <w:t>bands n257, n258, n260 and n261 the peak EIRP was derived assuming a HW architecture where each antenna element</w:t>
      </w:r>
      <w:r w:rsidR="004B576B">
        <w:t>,</w:t>
      </w:r>
      <w:r>
        <w:t xml:space="preserve"> </w:t>
      </w:r>
      <w:r w:rsidR="004B576B">
        <w:t xml:space="preserve">for each polarization </w:t>
      </w:r>
      <w:r>
        <w:t>is individually fed with a power</w:t>
      </w:r>
      <w:r w:rsidR="004E6860">
        <w:t xml:space="preserve">. To our understanding, this is the reason </w:t>
      </w:r>
      <w:r w:rsidR="004B576B">
        <w:t>there</w:t>
      </w:r>
      <w:r w:rsidR="004E6860">
        <w:t xml:space="preserve"> was </w:t>
      </w:r>
      <w:r w:rsidR="004B576B">
        <w:t>an assumption</w:t>
      </w:r>
      <w:r w:rsidR="004E6860">
        <w:t xml:space="preserve"> </w:t>
      </w:r>
      <w:r w:rsidR="004B576B">
        <w:t>of</w:t>
      </w:r>
      <w:r w:rsidR="004E6860">
        <w:t xml:space="preserve"> 2-3 dB polarization gain when </w:t>
      </w:r>
      <w:r w:rsidR="004B576B">
        <w:t>deriving</w:t>
      </w:r>
      <w:r w:rsidR="004E6860">
        <w:t xml:space="preserve"> the peak EIRP for bands n257, n258, n260 and n261. </w:t>
      </w:r>
      <w:r>
        <w:t xml:space="preserve"> The same HW architecture has been assumed in the WF </w:t>
      </w:r>
      <w:r>
        <w:fldChar w:fldCharType="begin"/>
      </w:r>
      <w:r>
        <w:instrText xml:space="preserve"> REF _Ref19885546 \r \h </w:instrText>
      </w:r>
      <w:r>
        <w:fldChar w:fldCharType="separate"/>
      </w:r>
      <w:r w:rsidR="00F00117">
        <w:t>[2]</w:t>
      </w:r>
      <w:r>
        <w:fldChar w:fldCharType="end"/>
      </w:r>
      <w:r>
        <w:t xml:space="preserve"> where </w:t>
      </w:r>
      <w:r w:rsidRPr="00414CE9">
        <w:t>companies are encouraged</w:t>
      </w:r>
      <w:r>
        <w:t xml:space="preserve"> to fill in values</w:t>
      </w:r>
      <w:r w:rsidR="002632BB">
        <w:t xml:space="preserve"> according to this HW architecture. </w:t>
      </w:r>
      <w:r w:rsidR="0002635A">
        <w:t>Other possible RF architectures could b</w:t>
      </w:r>
      <w:r w:rsidR="004B576B">
        <w:t>e</w:t>
      </w:r>
      <w:r w:rsidR="0002635A">
        <w:t xml:space="preserve"> a single PA with splitters for each antenna element (e.g. Butler matrix). </w:t>
      </w:r>
      <w:r w:rsidR="002632BB">
        <w:t xml:space="preserve">Even if other possible HW architectures </w:t>
      </w:r>
      <w:r w:rsidR="0002635A">
        <w:t xml:space="preserve">could be applicable </w:t>
      </w:r>
      <w:r w:rsidR="002632BB">
        <w:t xml:space="preserve">they may not end up with very different </w:t>
      </w:r>
      <w:r w:rsidR="0002635A">
        <w:t xml:space="preserve">TRP/EIRP </w:t>
      </w:r>
      <w:r w:rsidR="002632BB">
        <w:t>values in the end.</w:t>
      </w:r>
    </w:p>
    <w:p w14:paraId="5D2CF22A" w14:textId="20530D9A" w:rsidR="004E6860" w:rsidRDefault="004E6860" w:rsidP="00B3366D">
      <w:pPr>
        <w:jc w:val="both"/>
      </w:pPr>
    </w:p>
    <w:p w14:paraId="2D3D91CE" w14:textId="51B35801" w:rsidR="004E6860" w:rsidRDefault="00506F11" w:rsidP="00506F11">
      <w:pPr>
        <w:pStyle w:val="Caption"/>
        <w:ind w:left="1418" w:hanging="1418"/>
        <w:jc w:val="both"/>
        <w:rPr>
          <w:b w:val="0"/>
        </w:rPr>
      </w:pPr>
      <w:bookmarkStart w:id="1" w:name="_Ref20385612"/>
      <w:r>
        <w:t xml:space="preserve">Observation </w:t>
      </w:r>
      <w:r>
        <w:fldChar w:fldCharType="begin"/>
      </w:r>
      <w:r>
        <w:instrText xml:space="preserve"> SEQ Observation \* ARABIC </w:instrText>
      </w:r>
      <w:r>
        <w:fldChar w:fldCharType="separate"/>
      </w:r>
      <w:r w:rsidR="00F00117">
        <w:rPr>
          <w:noProof/>
        </w:rPr>
        <w:t>1</w:t>
      </w:r>
      <w:r>
        <w:fldChar w:fldCharType="end"/>
      </w:r>
      <w:r w:rsidR="004E6860" w:rsidRPr="0068035D">
        <w:t xml:space="preserve"> </w:t>
      </w:r>
      <w:r>
        <w:tab/>
        <w:t>A</w:t>
      </w:r>
      <w:r w:rsidR="004E6860" w:rsidRPr="0068035D">
        <w:t xml:space="preserve"> dual polarized antenna structure with PA for each polarization </w:t>
      </w:r>
      <w:r>
        <w:t>wa</w:t>
      </w:r>
      <w:r w:rsidR="004E6860" w:rsidRPr="0068035D">
        <w:t>s assumed when defining the peak EIRP for bands n257, n258, n260 and n261.</w:t>
      </w:r>
      <w:bookmarkEnd w:id="1"/>
    </w:p>
    <w:p w14:paraId="4486DEBB" w14:textId="051B9549" w:rsidR="007A3FC2" w:rsidRDefault="007A3FC2" w:rsidP="00B3366D">
      <w:pPr>
        <w:jc w:val="both"/>
        <w:rPr>
          <w:b/>
        </w:rPr>
      </w:pPr>
    </w:p>
    <w:p w14:paraId="0E3AD3D6" w14:textId="0ED857C5" w:rsidR="007A3FC2" w:rsidRPr="0068035D" w:rsidRDefault="00506F11" w:rsidP="00506F11">
      <w:pPr>
        <w:pStyle w:val="Caption"/>
        <w:ind w:left="1418" w:hanging="1418"/>
        <w:jc w:val="both"/>
      </w:pPr>
      <w:bookmarkStart w:id="2" w:name="_Ref20385669"/>
      <w:r>
        <w:t xml:space="preserve">Proposal </w:t>
      </w:r>
      <w:r>
        <w:fldChar w:fldCharType="begin"/>
      </w:r>
      <w:r>
        <w:instrText xml:space="preserve"> SEQ Proposal \* ARABIC </w:instrText>
      </w:r>
      <w:r>
        <w:fldChar w:fldCharType="separate"/>
      </w:r>
      <w:r w:rsidR="00F00117">
        <w:rPr>
          <w:noProof/>
        </w:rPr>
        <w:t>2</w:t>
      </w:r>
      <w:r>
        <w:fldChar w:fldCharType="end"/>
      </w:r>
      <w:r>
        <w:rPr>
          <w:b w:val="0"/>
        </w:rPr>
        <w:tab/>
      </w:r>
      <w:r w:rsidR="007A3FC2">
        <w:t xml:space="preserve">Companies shall provide the reference RF architecture they assumed when </w:t>
      </w:r>
      <w:r w:rsidR="004B576B">
        <w:t>deriving</w:t>
      </w:r>
      <w:r w:rsidR="007A3FC2">
        <w:t xml:space="preserve"> the peak EIRP link budget.</w:t>
      </w:r>
      <w:bookmarkEnd w:id="2"/>
      <w:r w:rsidR="007A3FC2">
        <w:t xml:space="preserve"> </w:t>
      </w:r>
    </w:p>
    <w:p w14:paraId="7753BC1C" w14:textId="62648351" w:rsidR="00895CA8" w:rsidRDefault="00895CA8" w:rsidP="00B3366D">
      <w:pPr>
        <w:jc w:val="both"/>
      </w:pPr>
    </w:p>
    <w:p w14:paraId="3612F974" w14:textId="77777777" w:rsidR="00895CA8" w:rsidRDefault="00895CA8" w:rsidP="00895CA8">
      <w:pPr>
        <w:pStyle w:val="Heading2"/>
        <w:rPr>
          <w:lang w:eastAsia="zh-CN"/>
        </w:rPr>
      </w:pPr>
      <w:r>
        <w:rPr>
          <w:lang w:eastAsia="zh-CN"/>
        </w:rPr>
        <w:t>Peak EIRP</w:t>
      </w:r>
    </w:p>
    <w:p w14:paraId="10F8A226" w14:textId="77777777" w:rsidR="00895CA8" w:rsidRPr="00895CA8" w:rsidRDefault="00895CA8" w:rsidP="00895CA8">
      <w:pPr>
        <w:pStyle w:val="BodyText"/>
        <w:rPr>
          <w:lang w:eastAsia="zh-CN"/>
        </w:rPr>
      </w:pPr>
      <w:r>
        <w:rPr>
          <w:lang w:eastAsia="zh-CN"/>
        </w:rPr>
        <w:t xml:space="preserve">Calculation of peak EIRP for band n259 is shown in </w:t>
      </w:r>
    </w:p>
    <w:p w14:paraId="5160A6BA" w14:textId="77777777" w:rsidR="00895CA8" w:rsidRDefault="00895CA8" w:rsidP="00B3366D">
      <w:pPr>
        <w:jc w:val="both"/>
      </w:pPr>
    </w:p>
    <w:tbl>
      <w:tblPr>
        <w:tblW w:w="9918" w:type="dxa"/>
        <w:tblLook w:val="04A0" w:firstRow="1" w:lastRow="0" w:firstColumn="1" w:lastColumn="0" w:noHBand="0" w:noVBand="1"/>
      </w:tblPr>
      <w:tblGrid>
        <w:gridCol w:w="5665"/>
        <w:gridCol w:w="709"/>
        <w:gridCol w:w="1418"/>
        <w:gridCol w:w="2126"/>
      </w:tblGrid>
      <w:tr w:rsidR="00895CA8" w:rsidRPr="00895CA8" w14:paraId="1A485540" w14:textId="77777777" w:rsidTr="001653F3">
        <w:trPr>
          <w:trHeight w:val="315"/>
        </w:trPr>
        <w:tc>
          <w:tcPr>
            <w:tcW w:w="566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12FF11" w14:textId="77777777" w:rsidR="00895CA8" w:rsidRPr="007E4B7C" w:rsidRDefault="00895CA8" w:rsidP="00895CA8">
            <w:pPr>
              <w:rPr>
                <w:rFonts w:ascii="Calibri" w:eastAsia="Times New Roman" w:hAnsi="Calibri" w:cs="Calibri"/>
                <w:b/>
                <w:bCs/>
                <w:color w:val="000000"/>
                <w:sz w:val="18"/>
                <w:szCs w:val="18"/>
                <w:lang w:eastAsia="ja-JP"/>
              </w:rPr>
            </w:pPr>
            <w:r w:rsidRPr="007E4B7C">
              <w:rPr>
                <w:rFonts w:ascii="Calibri" w:eastAsia="Times New Roman" w:hAnsi="Calibri" w:cs="Calibri"/>
                <w:b/>
                <w:bCs/>
                <w:color w:val="000000"/>
                <w:sz w:val="18"/>
                <w:szCs w:val="18"/>
                <w:lang w:eastAsia="ja-JP"/>
              </w:rPr>
              <w:t>Parameter</w:t>
            </w:r>
          </w:p>
        </w:tc>
        <w:tc>
          <w:tcPr>
            <w:tcW w:w="709" w:type="dxa"/>
            <w:tcBorders>
              <w:top w:val="single" w:sz="4" w:space="0" w:color="000000"/>
              <w:left w:val="nil"/>
              <w:bottom w:val="single" w:sz="4" w:space="0" w:color="000000"/>
              <w:right w:val="single" w:sz="4" w:space="0" w:color="000000"/>
            </w:tcBorders>
            <w:shd w:val="clear" w:color="auto" w:fill="auto"/>
            <w:vAlign w:val="center"/>
            <w:hideMark/>
          </w:tcPr>
          <w:p w14:paraId="7CCFDE74" w14:textId="77777777" w:rsidR="00895CA8" w:rsidRPr="007E4B7C" w:rsidRDefault="00895CA8" w:rsidP="00895CA8">
            <w:pPr>
              <w:rPr>
                <w:rFonts w:ascii="Calibri" w:eastAsia="Times New Roman" w:hAnsi="Calibri" w:cs="Calibri"/>
                <w:b/>
                <w:bCs/>
                <w:color w:val="000000"/>
                <w:sz w:val="18"/>
                <w:szCs w:val="18"/>
                <w:lang w:eastAsia="ja-JP"/>
              </w:rPr>
            </w:pPr>
            <w:r w:rsidRPr="007E4B7C">
              <w:rPr>
                <w:rFonts w:ascii="Calibri" w:eastAsia="Times New Roman" w:hAnsi="Calibri" w:cs="Calibri"/>
                <w:b/>
                <w:bCs/>
                <w:color w:val="000000"/>
                <w:sz w:val="18"/>
                <w:szCs w:val="18"/>
                <w:lang w:eastAsia="ja-JP"/>
              </w:rPr>
              <w:t>Unit</w:t>
            </w:r>
          </w:p>
        </w:tc>
        <w:tc>
          <w:tcPr>
            <w:tcW w:w="1418" w:type="dxa"/>
            <w:tcBorders>
              <w:top w:val="single" w:sz="4" w:space="0" w:color="000000"/>
              <w:left w:val="nil"/>
              <w:bottom w:val="single" w:sz="4" w:space="0" w:color="000000"/>
              <w:right w:val="single" w:sz="4" w:space="0" w:color="000000"/>
            </w:tcBorders>
            <w:shd w:val="clear" w:color="auto" w:fill="auto"/>
            <w:vAlign w:val="center"/>
            <w:hideMark/>
          </w:tcPr>
          <w:p w14:paraId="4D95F995" w14:textId="77777777" w:rsidR="00895CA8" w:rsidRPr="007E4B7C" w:rsidRDefault="00895CA8" w:rsidP="00895CA8">
            <w:pPr>
              <w:rPr>
                <w:rFonts w:ascii="Calibri" w:eastAsia="Times New Roman" w:hAnsi="Calibri" w:cs="Calibri"/>
                <w:b/>
                <w:bCs/>
                <w:color w:val="000000"/>
                <w:sz w:val="18"/>
                <w:szCs w:val="18"/>
                <w:lang w:eastAsia="ja-JP"/>
              </w:rPr>
            </w:pPr>
            <w:r w:rsidRPr="007E4B7C">
              <w:rPr>
                <w:rFonts w:ascii="Calibri" w:eastAsia="Times New Roman" w:hAnsi="Calibri" w:cs="Calibri"/>
                <w:b/>
                <w:bCs/>
                <w:color w:val="000000"/>
                <w:sz w:val="18"/>
                <w:szCs w:val="18"/>
                <w:lang w:eastAsia="ja-JP"/>
              </w:rPr>
              <w:t>Nominal value</w:t>
            </w:r>
          </w:p>
        </w:tc>
        <w:tc>
          <w:tcPr>
            <w:tcW w:w="2126" w:type="dxa"/>
            <w:tcBorders>
              <w:top w:val="single" w:sz="4" w:space="0" w:color="000000"/>
              <w:left w:val="nil"/>
              <w:bottom w:val="single" w:sz="4" w:space="0" w:color="000000"/>
              <w:right w:val="single" w:sz="4" w:space="0" w:color="000000"/>
            </w:tcBorders>
            <w:shd w:val="clear" w:color="auto" w:fill="auto"/>
            <w:vAlign w:val="center"/>
            <w:hideMark/>
          </w:tcPr>
          <w:p w14:paraId="0D94A345" w14:textId="77777777" w:rsidR="00895CA8" w:rsidRPr="007E4B7C" w:rsidRDefault="00895CA8" w:rsidP="00895CA8">
            <w:pPr>
              <w:rPr>
                <w:rFonts w:ascii="Calibri" w:eastAsia="Times New Roman" w:hAnsi="Calibri" w:cs="Calibri"/>
                <w:b/>
                <w:bCs/>
                <w:color w:val="000000"/>
                <w:sz w:val="18"/>
                <w:szCs w:val="18"/>
                <w:lang w:eastAsia="ja-JP"/>
              </w:rPr>
            </w:pPr>
            <w:r w:rsidRPr="007E4B7C">
              <w:rPr>
                <w:rFonts w:ascii="Calibri" w:eastAsia="Times New Roman" w:hAnsi="Calibri" w:cs="Calibri"/>
                <w:b/>
                <w:bCs/>
                <w:color w:val="000000"/>
                <w:sz w:val="18"/>
                <w:szCs w:val="18"/>
                <w:lang w:eastAsia="ja-JP"/>
              </w:rPr>
              <w:t>Contribution to tolerance</w:t>
            </w:r>
          </w:p>
        </w:tc>
      </w:tr>
      <w:tr w:rsidR="00895CA8" w:rsidRPr="00895CA8" w14:paraId="7AEB7314" w14:textId="77777777" w:rsidTr="001653F3">
        <w:trPr>
          <w:trHeight w:val="318"/>
        </w:trPr>
        <w:tc>
          <w:tcPr>
            <w:tcW w:w="5665" w:type="dxa"/>
            <w:tcBorders>
              <w:top w:val="nil"/>
              <w:left w:val="single" w:sz="4" w:space="0" w:color="000000"/>
              <w:bottom w:val="single" w:sz="4" w:space="0" w:color="000000"/>
              <w:right w:val="single" w:sz="4" w:space="0" w:color="000000"/>
            </w:tcBorders>
            <w:shd w:val="clear" w:color="auto" w:fill="auto"/>
            <w:vAlign w:val="center"/>
            <w:hideMark/>
          </w:tcPr>
          <w:p w14:paraId="63FB4127"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Frequency range</w:t>
            </w:r>
          </w:p>
        </w:tc>
        <w:tc>
          <w:tcPr>
            <w:tcW w:w="709" w:type="dxa"/>
            <w:tcBorders>
              <w:top w:val="nil"/>
              <w:left w:val="nil"/>
              <w:bottom w:val="single" w:sz="4" w:space="0" w:color="000000"/>
              <w:right w:val="single" w:sz="4" w:space="0" w:color="000000"/>
            </w:tcBorders>
            <w:shd w:val="clear" w:color="auto" w:fill="auto"/>
            <w:vAlign w:val="center"/>
            <w:hideMark/>
          </w:tcPr>
          <w:p w14:paraId="38FF6B41"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GHz</w:t>
            </w:r>
          </w:p>
        </w:tc>
        <w:tc>
          <w:tcPr>
            <w:tcW w:w="1418" w:type="dxa"/>
            <w:tcBorders>
              <w:top w:val="nil"/>
              <w:left w:val="nil"/>
              <w:bottom w:val="single" w:sz="4" w:space="0" w:color="000000"/>
              <w:right w:val="single" w:sz="4" w:space="0" w:color="000000"/>
            </w:tcBorders>
            <w:shd w:val="clear" w:color="auto" w:fill="auto"/>
            <w:vAlign w:val="center"/>
            <w:hideMark/>
          </w:tcPr>
          <w:p w14:paraId="39C280A5" w14:textId="77777777" w:rsidR="00895CA8" w:rsidRPr="007E4B7C" w:rsidRDefault="00895CA8" w:rsidP="00895CA8">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39.5 - 43.5 GHz</w:t>
            </w:r>
          </w:p>
        </w:tc>
        <w:tc>
          <w:tcPr>
            <w:tcW w:w="2126" w:type="dxa"/>
            <w:tcBorders>
              <w:top w:val="nil"/>
              <w:left w:val="nil"/>
              <w:bottom w:val="single" w:sz="4" w:space="0" w:color="000000"/>
              <w:right w:val="single" w:sz="4" w:space="0" w:color="000000"/>
            </w:tcBorders>
            <w:shd w:val="clear" w:color="auto" w:fill="auto"/>
            <w:vAlign w:val="center"/>
            <w:hideMark/>
          </w:tcPr>
          <w:p w14:paraId="75CE0039" w14:textId="77777777" w:rsidR="00895CA8" w:rsidRPr="007E4B7C" w:rsidRDefault="00895CA8" w:rsidP="00895CA8">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39.5 - 43.5 GHz</w:t>
            </w:r>
          </w:p>
        </w:tc>
      </w:tr>
      <w:tr w:rsidR="00895CA8" w:rsidRPr="00895CA8" w14:paraId="51B2B609" w14:textId="77777777" w:rsidTr="001653F3">
        <w:trPr>
          <w:trHeight w:val="318"/>
        </w:trPr>
        <w:tc>
          <w:tcPr>
            <w:tcW w:w="5665" w:type="dxa"/>
            <w:tcBorders>
              <w:top w:val="nil"/>
              <w:left w:val="single" w:sz="4" w:space="0" w:color="000000"/>
              <w:bottom w:val="single" w:sz="4" w:space="0" w:color="000000"/>
              <w:right w:val="single" w:sz="4" w:space="0" w:color="000000"/>
            </w:tcBorders>
            <w:shd w:val="clear" w:color="auto" w:fill="auto"/>
            <w:vAlign w:val="center"/>
            <w:hideMark/>
          </w:tcPr>
          <w:p w14:paraId="35AAC785"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Pout per element</w:t>
            </w:r>
          </w:p>
        </w:tc>
        <w:tc>
          <w:tcPr>
            <w:tcW w:w="709" w:type="dxa"/>
            <w:tcBorders>
              <w:top w:val="nil"/>
              <w:left w:val="nil"/>
              <w:bottom w:val="single" w:sz="4" w:space="0" w:color="000000"/>
              <w:right w:val="single" w:sz="4" w:space="0" w:color="000000"/>
            </w:tcBorders>
            <w:shd w:val="clear" w:color="auto" w:fill="auto"/>
            <w:vAlign w:val="center"/>
            <w:hideMark/>
          </w:tcPr>
          <w:p w14:paraId="73B4F987"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dBm</w:t>
            </w:r>
          </w:p>
        </w:tc>
        <w:tc>
          <w:tcPr>
            <w:tcW w:w="1418" w:type="dxa"/>
            <w:tcBorders>
              <w:top w:val="nil"/>
              <w:left w:val="nil"/>
              <w:bottom w:val="single" w:sz="4" w:space="0" w:color="000000"/>
              <w:right w:val="single" w:sz="4" w:space="0" w:color="000000"/>
            </w:tcBorders>
            <w:shd w:val="clear" w:color="auto" w:fill="auto"/>
            <w:vAlign w:val="center"/>
            <w:hideMark/>
          </w:tcPr>
          <w:p w14:paraId="00D5A370" w14:textId="1686B7E1" w:rsidR="0045591E" w:rsidRPr="007E4B7C" w:rsidRDefault="002A0A23" w:rsidP="0045591E">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11</w:t>
            </w:r>
          </w:p>
        </w:tc>
        <w:tc>
          <w:tcPr>
            <w:tcW w:w="2126" w:type="dxa"/>
            <w:tcBorders>
              <w:top w:val="nil"/>
              <w:left w:val="nil"/>
              <w:bottom w:val="single" w:sz="4" w:space="0" w:color="000000"/>
              <w:right w:val="single" w:sz="4" w:space="0" w:color="000000"/>
            </w:tcBorders>
            <w:shd w:val="clear" w:color="auto" w:fill="auto"/>
            <w:vAlign w:val="center"/>
            <w:hideMark/>
          </w:tcPr>
          <w:p w14:paraId="1EEBA8AD" w14:textId="18D9A96A" w:rsidR="00895CA8" w:rsidRPr="007E4B7C" w:rsidRDefault="00895CA8" w:rsidP="00895CA8">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r>
      <w:tr w:rsidR="00895CA8" w:rsidRPr="00895CA8" w14:paraId="2AFCBCD6" w14:textId="77777777" w:rsidTr="001653F3">
        <w:trPr>
          <w:trHeight w:val="318"/>
        </w:trPr>
        <w:tc>
          <w:tcPr>
            <w:tcW w:w="5665" w:type="dxa"/>
            <w:tcBorders>
              <w:top w:val="nil"/>
              <w:left w:val="single" w:sz="4" w:space="0" w:color="000000"/>
              <w:bottom w:val="single" w:sz="4" w:space="0" w:color="000000"/>
              <w:right w:val="single" w:sz="4" w:space="0" w:color="000000"/>
            </w:tcBorders>
            <w:shd w:val="clear" w:color="auto" w:fill="auto"/>
            <w:vAlign w:val="center"/>
            <w:hideMark/>
          </w:tcPr>
          <w:p w14:paraId="4FFE5DA9"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of antennas in an array</w:t>
            </w:r>
          </w:p>
        </w:tc>
        <w:tc>
          <w:tcPr>
            <w:tcW w:w="709" w:type="dxa"/>
            <w:tcBorders>
              <w:top w:val="nil"/>
              <w:left w:val="nil"/>
              <w:bottom w:val="single" w:sz="4" w:space="0" w:color="000000"/>
              <w:right w:val="single" w:sz="4" w:space="0" w:color="000000"/>
            </w:tcBorders>
            <w:shd w:val="clear" w:color="auto" w:fill="auto"/>
            <w:hideMark/>
          </w:tcPr>
          <w:p w14:paraId="6C5BEB37"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hint="eastAsia"/>
                <w:color w:val="000000"/>
                <w:sz w:val="18"/>
                <w:szCs w:val="18"/>
                <w:lang w:eastAsia="ja-JP"/>
              </w:rPr>
              <w:t> </w:t>
            </w:r>
          </w:p>
        </w:tc>
        <w:tc>
          <w:tcPr>
            <w:tcW w:w="1418" w:type="dxa"/>
            <w:tcBorders>
              <w:top w:val="nil"/>
              <w:left w:val="nil"/>
              <w:bottom w:val="single" w:sz="4" w:space="0" w:color="000000"/>
              <w:right w:val="single" w:sz="4" w:space="0" w:color="000000"/>
            </w:tcBorders>
            <w:shd w:val="clear" w:color="auto" w:fill="auto"/>
            <w:vAlign w:val="center"/>
            <w:hideMark/>
          </w:tcPr>
          <w:p w14:paraId="1D5BA07B" w14:textId="77777777" w:rsidR="00895CA8" w:rsidRPr="007E4B7C" w:rsidRDefault="00895CA8" w:rsidP="00895CA8">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4</w:t>
            </w:r>
          </w:p>
        </w:tc>
        <w:tc>
          <w:tcPr>
            <w:tcW w:w="2126" w:type="dxa"/>
            <w:tcBorders>
              <w:top w:val="nil"/>
              <w:left w:val="nil"/>
              <w:bottom w:val="single" w:sz="4" w:space="0" w:color="000000"/>
              <w:right w:val="single" w:sz="4" w:space="0" w:color="000000"/>
            </w:tcBorders>
            <w:shd w:val="clear" w:color="auto" w:fill="auto"/>
            <w:vAlign w:val="center"/>
            <w:hideMark/>
          </w:tcPr>
          <w:p w14:paraId="5F286021" w14:textId="77777777" w:rsidR="00895CA8" w:rsidRPr="007E4B7C" w:rsidRDefault="00895CA8" w:rsidP="00895CA8">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r>
      <w:tr w:rsidR="00895CA8" w:rsidRPr="00895CA8" w14:paraId="083C0C09" w14:textId="77777777" w:rsidTr="001653F3">
        <w:trPr>
          <w:trHeight w:val="318"/>
        </w:trPr>
        <w:tc>
          <w:tcPr>
            <w:tcW w:w="5665" w:type="dxa"/>
            <w:tcBorders>
              <w:top w:val="nil"/>
              <w:left w:val="single" w:sz="4" w:space="0" w:color="000000"/>
              <w:bottom w:val="single" w:sz="4" w:space="0" w:color="000000"/>
              <w:right w:val="single" w:sz="4" w:space="0" w:color="000000"/>
            </w:tcBorders>
            <w:shd w:val="clear" w:color="auto" w:fill="auto"/>
            <w:vAlign w:val="center"/>
            <w:hideMark/>
          </w:tcPr>
          <w:p w14:paraId="3CE53855"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Total conducted power per polarization</w:t>
            </w:r>
          </w:p>
        </w:tc>
        <w:tc>
          <w:tcPr>
            <w:tcW w:w="709" w:type="dxa"/>
            <w:tcBorders>
              <w:top w:val="nil"/>
              <w:left w:val="nil"/>
              <w:bottom w:val="single" w:sz="4" w:space="0" w:color="000000"/>
              <w:right w:val="single" w:sz="4" w:space="0" w:color="000000"/>
            </w:tcBorders>
            <w:shd w:val="clear" w:color="auto" w:fill="auto"/>
            <w:vAlign w:val="center"/>
            <w:hideMark/>
          </w:tcPr>
          <w:p w14:paraId="40AEDF82"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dBm</w:t>
            </w:r>
          </w:p>
        </w:tc>
        <w:tc>
          <w:tcPr>
            <w:tcW w:w="1418" w:type="dxa"/>
            <w:tcBorders>
              <w:top w:val="nil"/>
              <w:left w:val="nil"/>
              <w:bottom w:val="single" w:sz="4" w:space="0" w:color="000000"/>
              <w:right w:val="single" w:sz="4" w:space="0" w:color="000000"/>
            </w:tcBorders>
            <w:shd w:val="clear" w:color="auto" w:fill="auto"/>
            <w:vAlign w:val="center"/>
            <w:hideMark/>
          </w:tcPr>
          <w:p w14:paraId="0FC154C6" w14:textId="0B8F6AD9" w:rsidR="00895CA8" w:rsidRPr="007E4B7C" w:rsidRDefault="002A0A23" w:rsidP="00895CA8">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17</w:t>
            </w:r>
          </w:p>
        </w:tc>
        <w:tc>
          <w:tcPr>
            <w:tcW w:w="2126" w:type="dxa"/>
            <w:tcBorders>
              <w:top w:val="nil"/>
              <w:left w:val="nil"/>
              <w:bottom w:val="single" w:sz="4" w:space="0" w:color="000000"/>
              <w:right w:val="single" w:sz="4" w:space="0" w:color="000000"/>
            </w:tcBorders>
            <w:shd w:val="clear" w:color="auto" w:fill="auto"/>
            <w:vAlign w:val="center"/>
            <w:hideMark/>
          </w:tcPr>
          <w:p w14:paraId="06DDDB8B" w14:textId="1802B836" w:rsidR="00924974" w:rsidRPr="007E4B7C" w:rsidRDefault="0045591E" w:rsidP="00924974">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w:t>
            </w:r>
            <w:r w:rsidR="00924974">
              <w:rPr>
                <w:rFonts w:ascii="Calibri" w:eastAsia="Times New Roman" w:hAnsi="Calibri" w:cs="Calibri"/>
                <w:color w:val="000000"/>
                <w:sz w:val="18"/>
                <w:szCs w:val="18"/>
                <w:lang w:eastAsia="ja-JP"/>
              </w:rPr>
              <w:t>.5</w:t>
            </w:r>
          </w:p>
        </w:tc>
      </w:tr>
      <w:tr w:rsidR="00895CA8" w:rsidRPr="00895CA8" w14:paraId="2D3A657B" w14:textId="77777777" w:rsidTr="001653F3">
        <w:trPr>
          <w:trHeight w:val="318"/>
        </w:trPr>
        <w:tc>
          <w:tcPr>
            <w:tcW w:w="5665" w:type="dxa"/>
            <w:tcBorders>
              <w:top w:val="nil"/>
              <w:left w:val="single" w:sz="4" w:space="0" w:color="000000"/>
              <w:bottom w:val="single" w:sz="4" w:space="0" w:color="000000"/>
              <w:right w:val="single" w:sz="4" w:space="0" w:color="000000"/>
            </w:tcBorders>
            <w:shd w:val="clear" w:color="auto" w:fill="auto"/>
            <w:vAlign w:val="center"/>
            <w:hideMark/>
          </w:tcPr>
          <w:p w14:paraId="02A67304"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Avg antenna element gain</w:t>
            </w:r>
          </w:p>
        </w:tc>
        <w:tc>
          <w:tcPr>
            <w:tcW w:w="709" w:type="dxa"/>
            <w:tcBorders>
              <w:top w:val="nil"/>
              <w:left w:val="nil"/>
              <w:bottom w:val="single" w:sz="4" w:space="0" w:color="000000"/>
              <w:right w:val="single" w:sz="4" w:space="0" w:color="000000"/>
            </w:tcBorders>
            <w:shd w:val="clear" w:color="auto" w:fill="auto"/>
            <w:vAlign w:val="center"/>
            <w:hideMark/>
          </w:tcPr>
          <w:p w14:paraId="46970757"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dBi</w:t>
            </w:r>
          </w:p>
        </w:tc>
        <w:tc>
          <w:tcPr>
            <w:tcW w:w="1418" w:type="dxa"/>
            <w:tcBorders>
              <w:top w:val="nil"/>
              <w:left w:val="nil"/>
              <w:bottom w:val="single" w:sz="4" w:space="0" w:color="000000"/>
              <w:right w:val="single" w:sz="4" w:space="0" w:color="000000"/>
            </w:tcBorders>
            <w:shd w:val="clear" w:color="auto" w:fill="auto"/>
            <w:vAlign w:val="center"/>
            <w:hideMark/>
          </w:tcPr>
          <w:p w14:paraId="2B0178DD" w14:textId="3B61BDFE" w:rsidR="00895CA8" w:rsidRPr="007E4B7C" w:rsidRDefault="002A0A23" w:rsidP="00895CA8">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5.5</w:t>
            </w:r>
          </w:p>
        </w:tc>
        <w:tc>
          <w:tcPr>
            <w:tcW w:w="2126" w:type="dxa"/>
            <w:tcBorders>
              <w:top w:val="nil"/>
              <w:left w:val="nil"/>
              <w:bottom w:val="single" w:sz="4" w:space="0" w:color="000000"/>
              <w:right w:val="single" w:sz="4" w:space="0" w:color="000000"/>
            </w:tcBorders>
            <w:shd w:val="clear" w:color="auto" w:fill="auto"/>
            <w:vAlign w:val="center"/>
            <w:hideMark/>
          </w:tcPr>
          <w:p w14:paraId="7286821C" w14:textId="05B77137" w:rsidR="00895CA8" w:rsidRPr="007E4B7C" w:rsidRDefault="00895CA8" w:rsidP="00895CA8">
            <w:pPr>
              <w:jc w:val="right"/>
              <w:rPr>
                <w:rFonts w:ascii="Calibri" w:eastAsia="Times New Roman" w:hAnsi="Calibri" w:cs="Calibri"/>
                <w:color w:val="000000"/>
                <w:sz w:val="18"/>
                <w:szCs w:val="18"/>
                <w:lang w:eastAsia="ja-JP"/>
              </w:rPr>
            </w:pPr>
          </w:p>
        </w:tc>
      </w:tr>
      <w:tr w:rsidR="00895CA8" w:rsidRPr="00895CA8" w14:paraId="2F2995DC" w14:textId="77777777" w:rsidTr="001653F3">
        <w:trPr>
          <w:trHeight w:val="318"/>
        </w:trPr>
        <w:tc>
          <w:tcPr>
            <w:tcW w:w="5665" w:type="dxa"/>
            <w:tcBorders>
              <w:top w:val="nil"/>
              <w:left w:val="single" w:sz="4" w:space="0" w:color="000000"/>
              <w:bottom w:val="single" w:sz="4" w:space="0" w:color="000000"/>
              <w:right w:val="single" w:sz="4" w:space="0" w:color="000000"/>
            </w:tcBorders>
            <w:shd w:val="clear" w:color="auto" w:fill="auto"/>
            <w:vAlign w:val="center"/>
            <w:hideMark/>
          </w:tcPr>
          <w:p w14:paraId="3453FC85" w14:textId="6516F40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xml:space="preserve">Antenna </w:t>
            </w:r>
            <w:r w:rsidR="00276276" w:rsidRPr="007E4B7C">
              <w:rPr>
                <w:rFonts w:ascii="Calibri" w:eastAsia="Times New Roman" w:hAnsi="Calibri" w:cs="Calibri"/>
                <w:color w:val="000000"/>
                <w:sz w:val="18"/>
                <w:szCs w:val="18"/>
                <w:lang w:eastAsia="ja-JP"/>
              </w:rPr>
              <w:t>roll off</w:t>
            </w:r>
            <w:r w:rsidRPr="007E4B7C">
              <w:rPr>
                <w:rFonts w:ascii="Calibri" w:eastAsia="Times New Roman" w:hAnsi="Calibri" w:cs="Calibri"/>
                <w:color w:val="000000"/>
                <w:sz w:val="18"/>
                <w:szCs w:val="18"/>
                <w:lang w:eastAsia="ja-JP"/>
              </w:rPr>
              <w:t xml:space="preserve"> loss versus frequency</w:t>
            </w:r>
          </w:p>
        </w:tc>
        <w:tc>
          <w:tcPr>
            <w:tcW w:w="709" w:type="dxa"/>
            <w:tcBorders>
              <w:top w:val="nil"/>
              <w:left w:val="nil"/>
              <w:bottom w:val="single" w:sz="4" w:space="0" w:color="000000"/>
              <w:right w:val="single" w:sz="4" w:space="0" w:color="000000"/>
            </w:tcBorders>
            <w:shd w:val="clear" w:color="auto" w:fill="auto"/>
            <w:vAlign w:val="center"/>
            <w:hideMark/>
          </w:tcPr>
          <w:p w14:paraId="150B562E"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1418" w:type="dxa"/>
            <w:tcBorders>
              <w:top w:val="nil"/>
              <w:left w:val="nil"/>
              <w:bottom w:val="single" w:sz="4" w:space="0" w:color="000000"/>
              <w:right w:val="single" w:sz="4" w:space="0" w:color="000000"/>
            </w:tcBorders>
            <w:shd w:val="clear" w:color="auto" w:fill="auto"/>
            <w:vAlign w:val="center"/>
            <w:hideMark/>
          </w:tcPr>
          <w:p w14:paraId="6EF5F0B5" w14:textId="2FC292F7" w:rsidR="00895CA8" w:rsidRPr="007E4B7C" w:rsidRDefault="00C230DF" w:rsidP="00895CA8">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1.</w:t>
            </w:r>
            <w:r w:rsidR="002A0A23">
              <w:rPr>
                <w:rFonts w:ascii="Calibri" w:eastAsia="Times New Roman" w:hAnsi="Calibri" w:cs="Calibri"/>
                <w:color w:val="000000"/>
                <w:sz w:val="18"/>
                <w:szCs w:val="18"/>
                <w:lang w:eastAsia="ja-JP"/>
              </w:rPr>
              <w:t>5</w:t>
            </w:r>
          </w:p>
        </w:tc>
        <w:tc>
          <w:tcPr>
            <w:tcW w:w="2126" w:type="dxa"/>
            <w:tcBorders>
              <w:top w:val="nil"/>
              <w:left w:val="nil"/>
              <w:bottom w:val="single" w:sz="4" w:space="0" w:color="000000"/>
              <w:right w:val="single" w:sz="4" w:space="0" w:color="000000"/>
            </w:tcBorders>
            <w:shd w:val="clear" w:color="auto" w:fill="auto"/>
            <w:vAlign w:val="center"/>
            <w:hideMark/>
          </w:tcPr>
          <w:p w14:paraId="6C205353" w14:textId="6594A3F2" w:rsidR="00895CA8" w:rsidRPr="007E4B7C" w:rsidRDefault="00895CA8" w:rsidP="00895CA8">
            <w:pPr>
              <w:jc w:val="right"/>
              <w:rPr>
                <w:rFonts w:ascii="Calibri" w:eastAsia="Times New Roman" w:hAnsi="Calibri" w:cs="Calibri"/>
                <w:color w:val="000000"/>
                <w:sz w:val="18"/>
                <w:szCs w:val="18"/>
                <w:lang w:eastAsia="ja-JP"/>
              </w:rPr>
            </w:pPr>
          </w:p>
        </w:tc>
      </w:tr>
      <w:tr w:rsidR="00895CA8" w:rsidRPr="00895CA8" w14:paraId="6B81857D" w14:textId="77777777" w:rsidTr="001653F3">
        <w:trPr>
          <w:trHeight w:val="318"/>
        </w:trPr>
        <w:tc>
          <w:tcPr>
            <w:tcW w:w="5665" w:type="dxa"/>
            <w:tcBorders>
              <w:top w:val="nil"/>
              <w:left w:val="single" w:sz="4" w:space="0" w:color="000000"/>
              <w:bottom w:val="single" w:sz="4" w:space="0" w:color="000000"/>
              <w:right w:val="single" w:sz="4" w:space="0" w:color="000000"/>
            </w:tcBorders>
            <w:shd w:val="clear" w:color="auto" w:fill="auto"/>
            <w:vAlign w:val="center"/>
            <w:hideMark/>
          </w:tcPr>
          <w:p w14:paraId="6966D264"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lastRenderedPageBreak/>
              <w:t>Realized antenna array gain</w:t>
            </w:r>
          </w:p>
        </w:tc>
        <w:tc>
          <w:tcPr>
            <w:tcW w:w="709" w:type="dxa"/>
            <w:tcBorders>
              <w:top w:val="nil"/>
              <w:left w:val="nil"/>
              <w:bottom w:val="single" w:sz="4" w:space="0" w:color="000000"/>
              <w:right w:val="single" w:sz="4" w:space="0" w:color="000000"/>
            </w:tcBorders>
            <w:shd w:val="clear" w:color="auto" w:fill="auto"/>
            <w:vAlign w:val="center"/>
            <w:hideMark/>
          </w:tcPr>
          <w:p w14:paraId="28A22C62"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dBi</w:t>
            </w:r>
          </w:p>
        </w:tc>
        <w:tc>
          <w:tcPr>
            <w:tcW w:w="1418" w:type="dxa"/>
            <w:tcBorders>
              <w:top w:val="nil"/>
              <w:left w:val="nil"/>
              <w:bottom w:val="single" w:sz="4" w:space="0" w:color="000000"/>
              <w:right w:val="single" w:sz="4" w:space="0" w:color="000000"/>
            </w:tcBorders>
            <w:shd w:val="clear" w:color="auto" w:fill="auto"/>
            <w:vAlign w:val="center"/>
            <w:hideMark/>
          </w:tcPr>
          <w:p w14:paraId="708D6E36" w14:textId="734CA3DC" w:rsidR="00895CA8" w:rsidRPr="007E4B7C" w:rsidRDefault="002A0A23" w:rsidP="00895CA8">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9.5</w:t>
            </w:r>
          </w:p>
        </w:tc>
        <w:tc>
          <w:tcPr>
            <w:tcW w:w="2126" w:type="dxa"/>
            <w:tcBorders>
              <w:top w:val="nil"/>
              <w:left w:val="nil"/>
              <w:bottom w:val="single" w:sz="4" w:space="0" w:color="000000"/>
              <w:right w:val="single" w:sz="4" w:space="0" w:color="000000"/>
            </w:tcBorders>
            <w:shd w:val="clear" w:color="auto" w:fill="auto"/>
            <w:vAlign w:val="center"/>
            <w:hideMark/>
          </w:tcPr>
          <w:p w14:paraId="7CC9F9CF" w14:textId="697F0978" w:rsidR="00895CA8" w:rsidRPr="007E4B7C" w:rsidRDefault="008D79BF" w:rsidP="00895CA8">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1</w:t>
            </w:r>
            <w:r w:rsidR="00895CA8" w:rsidRPr="007E4B7C">
              <w:rPr>
                <w:rFonts w:ascii="Calibri" w:eastAsia="Times New Roman" w:hAnsi="Calibri" w:cs="Calibri"/>
                <w:color w:val="000000"/>
                <w:sz w:val="18"/>
                <w:szCs w:val="18"/>
                <w:lang w:eastAsia="ja-JP"/>
              </w:rPr>
              <w:t> </w:t>
            </w:r>
          </w:p>
        </w:tc>
      </w:tr>
      <w:tr w:rsidR="00895CA8" w:rsidRPr="00895CA8" w14:paraId="38317FD4" w14:textId="77777777" w:rsidTr="001653F3">
        <w:trPr>
          <w:trHeight w:val="318"/>
        </w:trPr>
        <w:tc>
          <w:tcPr>
            <w:tcW w:w="5665" w:type="dxa"/>
            <w:tcBorders>
              <w:top w:val="nil"/>
              <w:left w:val="single" w:sz="4" w:space="0" w:color="000000"/>
              <w:bottom w:val="single" w:sz="4" w:space="0" w:color="000000"/>
              <w:right w:val="single" w:sz="4" w:space="0" w:color="000000"/>
            </w:tcBorders>
            <w:shd w:val="clear" w:color="auto" w:fill="auto"/>
            <w:vAlign w:val="center"/>
            <w:hideMark/>
          </w:tcPr>
          <w:p w14:paraId="62EB0006"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[Polarization gain</w:t>
            </w:r>
            <w:r w:rsidRPr="007E4B7C">
              <w:rPr>
                <w:rFonts w:ascii="Calibri" w:eastAsia="Times New Roman" w:hAnsi="Calibri" w:cs="Calibri"/>
                <w:color w:val="FF0000"/>
                <w:sz w:val="18"/>
                <w:szCs w:val="18"/>
                <w:lang w:eastAsia="ja-JP"/>
              </w:rPr>
              <w:t>]</w:t>
            </w:r>
          </w:p>
        </w:tc>
        <w:tc>
          <w:tcPr>
            <w:tcW w:w="709" w:type="dxa"/>
            <w:tcBorders>
              <w:top w:val="nil"/>
              <w:left w:val="nil"/>
              <w:bottom w:val="single" w:sz="4" w:space="0" w:color="000000"/>
              <w:right w:val="single" w:sz="4" w:space="0" w:color="000000"/>
            </w:tcBorders>
            <w:shd w:val="clear" w:color="auto" w:fill="auto"/>
            <w:vAlign w:val="center"/>
            <w:hideMark/>
          </w:tcPr>
          <w:p w14:paraId="6C6CCA82"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1418" w:type="dxa"/>
            <w:tcBorders>
              <w:top w:val="nil"/>
              <w:left w:val="nil"/>
              <w:bottom w:val="single" w:sz="4" w:space="0" w:color="000000"/>
              <w:right w:val="single" w:sz="4" w:space="0" w:color="000000"/>
            </w:tcBorders>
            <w:shd w:val="clear" w:color="auto" w:fill="auto"/>
            <w:vAlign w:val="center"/>
            <w:hideMark/>
          </w:tcPr>
          <w:p w14:paraId="24A1BF62" w14:textId="5E3722C2" w:rsidR="00895CA8" w:rsidRPr="007E4B7C" w:rsidRDefault="008520EB" w:rsidP="00895CA8">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2.</w:t>
            </w:r>
            <w:r w:rsidR="002A0A23">
              <w:rPr>
                <w:rFonts w:ascii="Calibri" w:eastAsia="Times New Roman" w:hAnsi="Calibri" w:cs="Calibri"/>
                <w:color w:val="000000"/>
                <w:sz w:val="18"/>
                <w:szCs w:val="18"/>
                <w:lang w:eastAsia="ja-JP"/>
              </w:rPr>
              <w:t>5</w:t>
            </w:r>
          </w:p>
        </w:tc>
        <w:tc>
          <w:tcPr>
            <w:tcW w:w="2126" w:type="dxa"/>
            <w:tcBorders>
              <w:top w:val="nil"/>
              <w:left w:val="nil"/>
              <w:bottom w:val="single" w:sz="4" w:space="0" w:color="000000"/>
              <w:right w:val="single" w:sz="4" w:space="0" w:color="000000"/>
            </w:tcBorders>
            <w:shd w:val="clear" w:color="auto" w:fill="auto"/>
            <w:vAlign w:val="center"/>
            <w:hideMark/>
          </w:tcPr>
          <w:p w14:paraId="6C37EAA4" w14:textId="77777777" w:rsidR="00895CA8" w:rsidRPr="007E4B7C" w:rsidRDefault="00895CA8" w:rsidP="00895CA8">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r>
      <w:tr w:rsidR="00895CA8" w:rsidRPr="00895CA8" w14:paraId="1369B151" w14:textId="77777777" w:rsidTr="001653F3">
        <w:trPr>
          <w:trHeight w:val="318"/>
        </w:trPr>
        <w:tc>
          <w:tcPr>
            <w:tcW w:w="5665" w:type="dxa"/>
            <w:tcBorders>
              <w:top w:val="nil"/>
              <w:left w:val="single" w:sz="4" w:space="0" w:color="000000"/>
              <w:bottom w:val="single" w:sz="4" w:space="0" w:color="000000"/>
              <w:right w:val="single" w:sz="4" w:space="0" w:color="000000"/>
            </w:tcBorders>
            <w:shd w:val="clear" w:color="auto" w:fill="auto"/>
            <w:vAlign w:val="center"/>
            <w:hideMark/>
          </w:tcPr>
          <w:p w14:paraId="5E01B15E"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Mismatch and transmission line loss including load pull</w:t>
            </w:r>
          </w:p>
        </w:tc>
        <w:tc>
          <w:tcPr>
            <w:tcW w:w="709" w:type="dxa"/>
            <w:tcBorders>
              <w:top w:val="nil"/>
              <w:left w:val="nil"/>
              <w:bottom w:val="single" w:sz="4" w:space="0" w:color="000000"/>
              <w:right w:val="single" w:sz="4" w:space="0" w:color="000000"/>
            </w:tcBorders>
            <w:shd w:val="clear" w:color="auto" w:fill="auto"/>
            <w:vAlign w:val="center"/>
            <w:hideMark/>
          </w:tcPr>
          <w:p w14:paraId="01FE5CB0"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1418" w:type="dxa"/>
            <w:tcBorders>
              <w:top w:val="nil"/>
              <w:left w:val="nil"/>
              <w:bottom w:val="single" w:sz="4" w:space="0" w:color="000000"/>
              <w:right w:val="single" w:sz="4" w:space="0" w:color="000000"/>
            </w:tcBorders>
            <w:shd w:val="clear" w:color="auto" w:fill="auto"/>
            <w:vAlign w:val="center"/>
            <w:hideMark/>
          </w:tcPr>
          <w:p w14:paraId="163670E1" w14:textId="043D65CA" w:rsidR="00895CA8" w:rsidRPr="007E4B7C" w:rsidRDefault="002A0A23" w:rsidP="00895CA8">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1</w:t>
            </w:r>
          </w:p>
        </w:tc>
        <w:tc>
          <w:tcPr>
            <w:tcW w:w="2126" w:type="dxa"/>
            <w:tcBorders>
              <w:top w:val="nil"/>
              <w:left w:val="nil"/>
              <w:bottom w:val="single" w:sz="4" w:space="0" w:color="000000"/>
              <w:right w:val="single" w:sz="4" w:space="0" w:color="000000"/>
            </w:tcBorders>
            <w:shd w:val="clear" w:color="auto" w:fill="auto"/>
            <w:vAlign w:val="center"/>
            <w:hideMark/>
          </w:tcPr>
          <w:p w14:paraId="41953045" w14:textId="7144FE81" w:rsidR="00895CA8" w:rsidRPr="007E4B7C" w:rsidRDefault="00276276" w:rsidP="00895CA8">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1</w:t>
            </w:r>
            <w:r w:rsidR="00895CA8" w:rsidRPr="007E4B7C">
              <w:rPr>
                <w:rFonts w:ascii="Calibri" w:eastAsia="Times New Roman" w:hAnsi="Calibri" w:cs="Calibri"/>
                <w:color w:val="000000"/>
                <w:sz w:val="18"/>
                <w:szCs w:val="18"/>
                <w:lang w:eastAsia="ja-JP"/>
              </w:rPr>
              <w:t> </w:t>
            </w:r>
          </w:p>
        </w:tc>
      </w:tr>
      <w:tr w:rsidR="00895CA8" w:rsidRPr="00895CA8" w14:paraId="1D7E682B" w14:textId="77777777" w:rsidTr="001653F3">
        <w:trPr>
          <w:trHeight w:val="318"/>
        </w:trPr>
        <w:tc>
          <w:tcPr>
            <w:tcW w:w="5665" w:type="dxa"/>
            <w:tcBorders>
              <w:top w:val="nil"/>
              <w:left w:val="single" w:sz="4" w:space="0" w:color="000000"/>
              <w:bottom w:val="single" w:sz="4" w:space="0" w:color="000000"/>
              <w:right w:val="single" w:sz="4" w:space="0" w:color="000000"/>
            </w:tcBorders>
            <w:shd w:val="clear" w:color="auto" w:fill="auto"/>
            <w:vAlign w:val="center"/>
            <w:hideMark/>
          </w:tcPr>
          <w:p w14:paraId="58C439A1"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Beam forming loss (phase shifter and amplitude error)</w:t>
            </w:r>
          </w:p>
        </w:tc>
        <w:tc>
          <w:tcPr>
            <w:tcW w:w="709" w:type="dxa"/>
            <w:tcBorders>
              <w:top w:val="nil"/>
              <w:left w:val="nil"/>
              <w:bottom w:val="single" w:sz="4" w:space="0" w:color="000000"/>
              <w:right w:val="single" w:sz="4" w:space="0" w:color="000000"/>
            </w:tcBorders>
            <w:shd w:val="clear" w:color="auto" w:fill="auto"/>
            <w:vAlign w:val="center"/>
            <w:hideMark/>
          </w:tcPr>
          <w:p w14:paraId="7AE3C115"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1418" w:type="dxa"/>
            <w:tcBorders>
              <w:top w:val="nil"/>
              <w:left w:val="nil"/>
              <w:bottom w:val="single" w:sz="4" w:space="0" w:color="000000"/>
              <w:right w:val="single" w:sz="4" w:space="0" w:color="000000"/>
            </w:tcBorders>
            <w:shd w:val="clear" w:color="auto" w:fill="auto"/>
            <w:vAlign w:val="center"/>
            <w:hideMark/>
          </w:tcPr>
          <w:p w14:paraId="0E733C8A" w14:textId="4276ACC8" w:rsidR="00895CA8" w:rsidRPr="007E4B7C" w:rsidRDefault="00895CA8" w:rsidP="00895CA8">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1</w:t>
            </w:r>
          </w:p>
        </w:tc>
        <w:tc>
          <w:tcPr>
            <w:tcW w:w="2126" w:type="dxa"/>
            <w:tcBorders>
              <w:top w:val="nil"/>
              <w:left w:val="nil"/>
              <w:bottom w:val="single" w:sz="4" w:space="0" w:color="000000"/>
              <w:right w:val="single" w:sz="4" w:space="0" w:color="000000"/>
            </w:tcBorders>
            <w:shd w:val="clear" w:color="auto" w:fill="auto"/>
            <w:vAlign w:val="center"/>
            <w:hideMark/>
          </w:tcPr>
          <w:p w14:paraId="75E641FC" w14:textId="39549C00" w:rsidR="00895CA8" w:rsidRPr="007E4B7C" w:rsidRDefault="00895CA8" w:rsidP="00895CA8">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r w:rsidR="00276276" w:rsidRPr="007E4B7C">
              <w:rPr>
                <w:rFonts w:ascii="Calibri" w:eastAsia="Times New Roman" w:hAnsi="Calibri" w:cs="Calibri"/>
                <w:color w:val="000000"/>
                <w:sz w:val="18"/>
                <w:szCs w:val="18"/>
                <w:lang w:eastAsia="ja-JP"/>
              </w:rPr>
              <w:t>0.5</w:t>
            </w:r>
          </w:p>
        </w:tc>
      </w:tr>
      <w:tr w:rsidR="00895CA8" w:rsidRPr="00895CA8" w14:paraId="09B6153C" w14:textId="77777777" w:rsidTr="001653F3">
        <w:trPr>
          <w:trHeight w:val="318"/>
        </w:trPr>
        <w:tc>
          <w:tcPr>
            <w:tcW w:w="5665" w:type="dxa"/>
            <w:tcBorders>
              <w:top w:val="nil"/>
              <w:left w:val="single" w:sz="4" w:space="0" w:color="000000"/>
              <w:bottom w:val="single" w:sz="4" w:space="0" w:color="000000"/>
              <w:right w:val="single" w:sz="4" w:space="0" w:color="000000"/>
            </w:tcBorders>
            <w:shd w:val="clear" w:color="auto" w:fill="auto"/>
            <w:vAlign w:val="center"/>
            <w:hideMark/>
          </w:tcPr>
          <w:p w14:paraId="156F0AC5"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Finite beam table</w:t>
            </w:r>
          </w:p>
        </w:tc>
        <w:tc>
          <w:tcPr>
            <w:tcW w:w="709" w:type="dxa"/>
            <w:tcBorders>
              <w:top w:val="nil"/>
              <w:left w:val="nil"/>
              <w:bottom w:val="single" w:sz="4" w:space="0" w:color="000000"/>
              <w:right w:val="single" w:sz="4" w:space="0" w:color="000000"/>
            </w:tcBorders>
            <w:shd w:val="clear" w:color="auto" w:fill="auto"/>
            <w:vAlign w:val="center"/>
            <w:hideMark/>
          </w:tcPr>
          <w:p w14:paraId="5FFCF68A"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1418" w:type="dxa"/>
            <w:tcBorders>
              <w:top w:val="nil"/>
              <w:left w:val="nil"/>
              <w:bottom w:val="single" w:sz="4" w:space="0" w:color="000000"/>
              <w:right w:val="single" w:sz="4" w:space="0" w:color="000000"/>
            </w:tcBorders>
            <w:shd w:val="clear" w:color="auto" w:fill="auto"/>
            <w:vAlign w:val="center"/>
            <w:hideMark/>
          </w:tcPr>
          <w:p w14:paraId="068AF736" w14:textId="77777777" w:rsidR="00895CA8" w:rsidRPr="007E4B7C" w:rsidRDefault="00895CA8" w:rsidP="00895CA8">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0</w:t>
            </w:r>
          </w:p>
        </w:tc>
        <w:tc>
          <w:tcPr>
            <w:tcW w:w="2126" w:type="dxa"/>
            <w:tcBorders>
              <w:top w:val="nil"/>
              <w:left w:val="nil"/>
              <w:bottom w:val="single" w:sz="4" w:space="0" w:color="000000"/>
              <w:right w:val="single" w:sz="4" w:space="0" w:color="000000"/>
            </w:tcBorders>
            <w:shd w:val="clear" w:color="auto" w:fill="auto"/>
            <w:vAlign w:val="center"/>
            <w:hideMark/>
          </w:tcPr>
          <w:p w14:paraId="1C3A7563" w14:textId="77777777" w:rsidR="00895CA8" w:rsidRPr="007E4B7C" w:rsidRDefault="00895CA8" w:rsidP="00895CA8">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r>
      <w:tr w:rsidR="00895CA8" w:rsidRPr="00895CA8" w14:paraId="0DE23E26" w14:textId="77777777" w:rsidTr="001653F3">
        <w:trPr>
          <w:trHeight w:val="318"/>
        </w:trPr>
        <w:tc>
          <w:tcPr>
            <w:tcW w:w="5665" w:type="dxa"/>
            <w:tcBorders>
              <w:top w:val="nil"/>
              <w:left w:val="single" w:sz="4" w:space="0" w:color="000000"/>
              <w:bottom w:val="single" w:sz="4" w:space="0" w:color="000000"/>
              <w:right w:val="single" w:sz="4" w:space="0" w:color="000000"/>
            </w:tcBorders>
            <w:shd w:val="clear" w:color="auto" w:fill="auto"/>
            <w:vAlign w:val="center"/>
            <w:hideMark/>
          </w:tcPr>
          <w:p w14:paraId="2959501A"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Beam forming loss (one beam table fits all)</w:t>
            </w:r>
          </w:p>
        </w:tc>
        <w:tc>
          <w:tcPr>
            <w:tcW w:w="709" w:type="dxa"/>
            <w:tcBorders>
              <w:top w:val="nil"/>
              <w:left w:val="nil"/>
              <w:bottom w:val="single" w:sz="4" w:space="0" w:color="000000"/>
              <w:right w:val="single" w:sz="4" w:space="0" w:color="000000"/>
            </w:tcBorders>
            <w:shd w:val="clear" w:color="auto" w:fill="auto"/>
            <w:vAlign w:val="center"/>
            <w:hideMark/>
          </w:tcPr>
          <w:p w14:paraId="6262BCDA"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1418" w:type="dxa"/>
            <w:tcBorders>
              <w:top w:val="nil"/>
              <w:left w:val="nil"/>
              <w:bottom w:val="single" w:sz="4" w:space="0" w:color="000000"/>
              <w:right w:val="single" w:sz="4" w:space="0" w:color="000000"/>
            </w:tcBorders>
            <w:shd w:val="clear" w:color="auto" w:fill="auto"/>
            <w:vAlign w:val="center"/>
            <w:hideMark/>
          </w:tcPr>
          <w:p w14:paraId="00F3D502" w14:textId="77777777" w:rsidR="00895CA8" w:rsidRPr="007E4B7C" w:rsidRDefault="00895CA8" w:rsidP="00895CA8">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0</w:t>
            </w:r>
          </w:p>
        </w:tc>
        <w:tc>
          <w:tcPr>
            <w:tcW w:w="2126" w:type="dxa"/>
            <w:tcBorders>
              <w:top w:val="nil"/>
              <w:left w:val="nil"/>
              <w:bottom w:val="single" w:sz="4" w:space="0" w:color="000000"/>
              <w:right w:val="single" w:sz="4" w:space="0" w:color="000000"/>
            </w:tcBorders>
            <w:shd w:val="clear" w:color="auto" w:fill="auto"/>
            <w:vAlign w:val="center"/>
            <w:hideMark/>
          </w:tcPr>
          <w:p w14:paraId="253F7117" w14:textId="77777777" w:rsidR="00895CA8" w:rsidRPr="007E4B7C" w:rsidRDefault="00895CA8" w:rsidP="00895CA8">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r>
      <w:tr w:rsidR="00895CA8" w:rsidRPr="00895CA8" w14:paraId="6D7ED543" w14:textId="77777777" w:rsidTr="001653F3">
        <w:trPr>
          <w:trHeight w:val="318"/>
        </w:trPr>
        <w:tc>
          <w:tcPr>
            <w:tcW w:w="5665" w:type="dxa"/>
            <w:tcBorders>
              <w:top w:val="nil"/>
              <w:left w:val="single" w:sz="4" w:space="0" w:color="000000"/>
              <w:bottom w:val="single" w:sz="4" w:space="0" w:color="000000"/>
              <w:right w:val="single" w:sz="4" w:space="0" w:color="000000"/>
            </w:tcBorders>
            <w:shd w:val="clear" w:color="auto" w:fill="auto"/>
            <w:vAlign w:val="center"/>
            <w:hideMark/>
          </w:tcPr>
          <w:p w14:paraId="3B76FF06"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Form factor integration losses</w:t>
            </w:r>
          </w:p>
        </w:tc>
        <w:tc>
          <w:tcPr>
            <w:tcW w:w="709" w:type="dxa"/>
            <w:tcBorders>
              <w:top w:val="nil"/>
              <w:left w:val="nil"/>
              <w:bottom w:val="single" w:sz="4" w:space="0" w:color="000000"/>
              <w:right w:val="single" w:sz="4" w:space="0" w:color="000000"/>
            </w:tcBorders>
            <w:shd w:val="clear" w:color="auto" w:fill="auto"/>
            <w:vAlign w:val="center"/>
            <w:hideMark/>
          </w:tcPr>
          <w:p w14:paraId="5F2268C0"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1418" w:type="dxa"/>
            <w:tcBorders>
              <w:top w:val="nil"/>
              <w:left w:val="nil"/>
              <w:bottom w:val="single" w:sz="4" w:space="0" w:color="000000"/>
              <w:right w:val="single" w:sz="4" w:space="0" w:color="000000"/>
            </w:tcBorders>
            <w:shd w:val="clear" w:color="auto" w:fill="auto"/>
            <w:vAlign w:val="center"/>
            <w:hideMark/>
          </w:tcPr>
          <w:p w14:paraId="46196E8F" w14:textId="78848613" w:rsidR="00895CA8" w:rsidRPr="007E4B7C" w:rsidRDefault="00895CA8" w:rsidP="00895CA8">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2</w:t>
            </w:r>
            <w:r w:rsidR="002A0A23">
              <w:rPr>
                <w:rFonts w:ascii="Calibri" w:eastAsia="Times New Roman" w:hAnsi="Calibri" w:cs="Calibri"/>
                <w:color w:val="000000"/>
                <w:sz w:val="18"/>
                <w:szCs w:val="18"/>
                <w:lang w:eastAsia="ja-JP"/>
              </w:rPr>
              <w:t>.5</w:t>
            </w:r>
          </w:p>
        </w:tc>
        <w:tc>
          <w:tcPr>
            <w:tcW w:w="2126" w:type="dxa"/>
            <w:tcBorders>
              <w:top w:val="nil"/>
              <w:left w:val="nil"/>
              <w:bottom w:val="single" w:sz="4" w:space="0" w:color="000000"/>
              <w:right w:val="single" w:sz="4" w:space="0" w:color="000000"/>
            </w:tcBorders>
            <w:shd w:val="clear" w:color="auto" w:fill="auto"/>
            <w:vAlign w:val="center"/>
            <w:hideMark/>
          </w:tcPr>
          <w:p w14:paraId="58B33180" w14:textId="5DCF498C" w:rsidR="00895CA8" w:rsidRPr="007E4B7C" w:rsidRDefault="002A0A23" w:rsidP="00895CA8">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1</w:t>
            </w:r>
          </w:p>
        </w:tc>
      </w:tr>
      <w:tr w:rsidR="00895CA8" w:rsidRPr="00895CA8" w14:paraId="337B67EC" w14:textId="77777777" w:rsidTr="001653F3">
        <w:trPr>
          <w:trHeight w:val="318"/>
        </w:trPr>
        <w:tc>
          <w:tcPr>
            <w:tcW w:w="5665" w:type="dxa"/>
            <w:tcBorders>
              <w:top w:val="nil"/>
              <w:left w:val="single" w:sz="4" w:space="0" w:color="000000"/>
              <w:bottom w:val="single" w:sz="4" w:space="0" w:color="000000"/>
              <w:right w:val="single" w:sz="4" w:space="0" w:color="000000"/>
            </w:tcBorders>
            <w:shd w:val="clear" w:color="auto" w:fill="auto"/>
            <w:vAlign w:val="center"/>
            <w:hideMark/>
          </w:tcPr>
          <w:p w14:paraId="35C85C68"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Total implementation loss (nominal)</w:t>
            </w:r>
          </w:p>
        </w:tc>
        <w:tc>
          <w:tcPr>
            <w:tcW w:w="709" w:type="dxa"/>
            <w:tcBorders>
              <w:top w:val="nil"/>
              <w:left w:val="nil"/>
              <w:bottom w:val="single" w:sz="4" w:space="0" w:color="000000"/>
              <w:right w:val="single" w:sz="4" w:space="0" w:color="000000"/>
            </w:tcBorders>
            <w:shd w:val="clear" w:color="auto" w:fill="auto"/>
            <w:vAlign w:val="center"/>
            <w:hideMark/>
          </w:tcPr>
          <w:p w14:paraId="628DDF5D"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1418" w:type="dxa"/>
            <w:tcBorders>
              <w:top w:val="nil"/>
              <w:left w:val="nil"/>
              <w:bottom w:val="single" w:sz="4" w:space="0" w:color="000000"/>
              <w:right w:val="single" w:sz="4" w:space="0" w:color="000000"/>
            </w:tcBorders>
            <w:shd w:val="clear" w:color="auto" w:fill="auto"/>
            <w:vAlign w:val="center"/>
            <w:hideMark/>
          </w:tcPr>
          <w:p w14:paraId="77BEEDF7" w14:textId="74457857" w:rsidR="00924974" w:rsidRPr="007E4B7C" w:rsidRDefault="0068035D" w:rsidP="00924974">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4.</w:t>
            </w:r>
            <w:r w:rsidR="002A0A23">
              <w:rPr>
                <w:rFonts w:ascii="Calibri" w:eastAsia="Times New Roman" w:hAnsi="Calibri" w:cs="Calibri"/>
                <w:color w:val="000000"/>
                <w:sz w:val="18"/>
                <w:szCs w:val="18"/>
                <w:lang w:eastAsia="ja-JP"/>
              </w:rPr>
              <w:t>5</w:t>
            </w:r>
          </w:p>
        </w:tc>
        <w:tc>
          <w:tcPr>
            <w:tcW w:w="2126" w:type="dxa"/>
            <w:tcBorders>
              <w:top w:val="nil"/>
              <w:left w:val="nil"/>
              <w:bottom w:val="single" w:sz="4" w:space="0" w:color="000000"/>
              <w:right w:val="single" w:sz="4" w:space="0" w:color="000000"/>
            </w:tcBorders>
            <w:shd w:val="clear" w:color="auto" w:fill="auto"/>
            <w:vAlign w:val="center"/>
            <w:hideMark/>
          </w:tcPr>
          <w:p w14:paraId="72BC0E3E" w14:textId="77777777" w:rsidR="00895CA8" w:rsidRPr="007E4B7C" w:rsidRDefault="00895CA8" w:rsidP="00895CA8">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r>
      <w:tr w:rsidR="00895CA8" w:rsidRPr="00895CA8" w14:paraId="4705E775" w14:textId="77777777" w:rsidTr="001653F3">
        <w:trPr>
          <w:trHeight w:val="318"/>
        </w:trPr>
        <w:tc>
          <w:tcPr>
            <w:tcW w:w="5665" w:type="dxa"/>
            <w:tcBorders>
              <w:top w:val="nil"/>
              <w:left w:val="single" w:sz="4" w:space="0" w:color="000000"/>
              <w:bottom w:val="single" w:sz="4" w:space="0" w:color="000000"/>
              <w:right w:val="single" w:sz="4" w:space="0" w:color="000000"/>
            </w:tcBorders>
            <w:shd w:val="clear" w:color="auto" w:fill="auto"/>
            <w:vAlign w:val="center"/>
            <w:hideMark/>
          </w:tcPr>
          <w:p w14:paraId="204E84E7"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Total implementation loss (worst case)</w:t>
            </w:r>
          </w:p>
        </w:tc>
        <w:tc>
          <w:tcPr>
            <w:tcW w:w="709" w:type="dxa"/>
            <w:tcBorders>
              <w:top w:val="nil"/>
              <w:left w:val="nil"/>
              <w:bottom w:val="single" w:sz="4" w:space="0" w:color="000000"/>
              <w:right w:val="single" w:sz="4" w:space="0" w:color="000000"/>
            </w:tcBorders>
            <w:shd w:val="clear" w:color="auto" w:fill="auto"/>
            <w:vAlign w:val="center"/>
            <w:hideMark/>
          </w:tcPr>
          <w:p w14:paraId="7F4D6649"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1418" w:type="dxa"/>
            <w:tcBorders>
              <w:top w:val="nil"/>
              <w:left w:val="nil"/>
              <w:bottom w:val="single" w:sz="4" w:space="0" w:color="000000"/>
              <w:right w:val="single" w:sz="4" w:space="0" w:color="000000"/>
            </w:tcBorders>
            <w:shd w:val="clear" w:color="auto" w:fill="auto"/>
            <w:vAlign w:val="center"/>
            <w:hideMark/>
          </w:tcPr>
          <w:p w14:paraId="5759EC97" w14:textId="2826A4CF" w:rsidR="00895CA8" w:rsidRPr="007E4B7C" w:rsidRDefault="0068035D" w:rsidP="00895CA8">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5.</w:t>
            </w:r>
            <w:r w:rsidR="002A0A23">
              <w:rPr>
                <w:rFonts w:ascii="Calibri" w:eastAsia="Times New Roman" w:hAnsi="Calibri" w:cs="Calibri"/>
                <w:color w:val="000000"/>
                <w:sz w:val="18"/>
                <w:szCs w:val="18"/>
                <w:lang w:eastAsia="ja-JP"/>
              </w:rPr>
              <w:t>5</w:t>
            </w:r>
          </w:p>
        </w:tc>
        <w:tc>
          <w:tcPr>
            <w:tcW w:w="2126" w:type="dxa"/>
            <w:tcBorders>
              <w:top w:val="nil"/>
              <w:left w:val="nil"/>
              <w:bottom w:val="single" w:sz="4" w:space="0" w:color="000000"/>
              <w:right w:val="single" w:sz="4" w:space="0" w:color="000000"/>
            </w:tcBorders>
            <w:shd w:val="clear" w:color="auto" w:fill="auto"/>
            <w:vAlign w:val="center"/>
            <w:hideMark/>
          </w:tcPr>
          <w:p w14:paraId="2FD63041" w14:textId="77777777" w:rsidR="00895CA8" w:rsidRPr="007E4B7C" w:rsidRDefault="00895CA8" w:rsidP="00895CA8">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r>
      <w:tr w:rsidR="00895CA8" w:rsidRPr="00895CA8" w14:paraId="4DB35237" w14:textId="77777777" w:rsidTr="001653F3">
        <w:trPr>
          <w:trHeight w:val="318"/>
        </w:trPr>
        <w:tc>
          <w:tcPr>
            <w:tcW w:w="5665" w:type="dxa"/>
            <w:tcBorders>
              <w:top w:val="nil"/>
              <w:left w:val="single" w:sz="4" w:space="0" w:color="000000"/>
              <w:bottom w:val="single" w:sz="4" w:space="0" w:color="000000"/>
              <w:right w:val="single" w:sz="4" w:space="0" w:color="000000"/>
            </w:tcBorders>
            <w:shd w:val="clear" w:color="auto" w:fill="auto"/>
            <w:vAlign w:val="center"/>
            <w:hideMark/>
          </w:tcPr>
          <w:p w14:paraId="488D5609"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Peak EIRP (Nominal)</w:t>
            </w:r>
          </w:p>
        </w:tc>
        <w:tc>
          <w:tcPr>
            <w:tcW w:w="709" w:type="dxa"/>
            <w:tcBorders>
              <w:top w:val="nil"/>
              <w:left w:val="nil"/>
              <w:bottom w:val="single" w:sz="4" w:space="0" w:color="000000"/>
              <w:right w:val="single" w:sz="4" w:space="0" w:color="000000"/>
            </w:tcBorders>
            <w:shd w:val="clear" w:color="auto" w:fill="auto"/>
            <w:vAlign w:val="center"/>
            <w:hideMark/>
          </w:tcPr>
          <w:p w14:paraId="712A6BA3"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dBm</w:t>
            </w:r>
          </w:p>
        </w:tc>
        <w:tc>
          <w:tcPr>
            <w:tcW w:w="1418" w:type="dxa"/>
            <w:tcBorders>
              <w:top w:val="nil"/>
              <w:left w:val="nil"/>
              <w:bottom w:val="single" w:sz="4" w:space="0" w:color="000000"/>
              <w:right w:val="single" w:sz="4" w:space="0" w:color="000000"/>
            </w:tcBorders>
            <w:shd w:val="clear" w:color="auto" w:fill="auto"/>
            <w:vAlign w:val="center"/>
            <w:hideMark/>
          </w:tcPr>
          <w:p w14:paraId="03703A4A" w14:textId="6D8D4EC5" w:rsidR="00895CA8" w:rsidRPr="007E4B7C" w:rsidRDefault="00895CA8" w:rsidP="00895CA8">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2</w:t>
            </w:r>
            <w:r w:rsidR="0045591E">
              <w:rPr>
                <w:rFonts w:ascii="Calibri" w:eastAsia="Times New Roman" w:hAnsi="Calibri" w:cs="Calibri"/>
                <w:color w:val="000000"/>
                <w:sz w:val="18"/>
                <w:szCs w:val="18"/>
                <w:lang w:eastAsia="ja-JP"/>
              </w:rPr>
              <w:t>4.</w:t>
            </w:r>
            <w:r w:rsidR="002A0A23">
              <w:rPr>
                <w:rFonts w:ascii="Calibri" w:eastAsia="Times New Roman" w:hAnsi="Calibri" w:cs="Calibri"/>
                <w:color w:val="000000"/>
                <w:sz w:val="18"/>
                <w:szCs w:val="18"/>
                <w:lang w:eastAsia="ja-JP"/>
              </w:rPr>
              <w:t>5</w:t>
            </w:r>
          </w:p>
        </w:tc>
        <w:tc>
          <w:tcPr>
            <w:tcW w:w="2126" w:type="dxa"/>
            <w:tcBorders>
              <w:top w:val="nil"/>
              <w:left w:val="nil"/>
              <w:bottom w:val="single" w:sz="4" w:space="0" w:color="000000"/>
              <w:right w:val="single" w:sz="4" w:space="0" w:color="000000"/>
            </w:tcBorders>
            <w:shd w:val="clear" w:color="auto" w:fill="auto"/>
            <w:vAlign w:val="center"/>
            <w:hideMark/>
          </w:tcPr>
          <w:p w14:paraId="0378D5EB" w14:textId="77777777" w:rsidR="00895CA8" w:rsidRPr="007E4B7C" w:rsidRDefault="00895CA8" w:rsidP="00895CA8">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r>
      <w:tr w:rsidR="00895CA8" w:rsidRPr="00895CA8" w14:paraId="050B93BB" w14:textId="77777777" w:rsidTr="001653F3">
        <w:trPr>
          <w:trHeight w:val="318"/>
        </w:trPr>
        <w:tc>
          <w:tcPr>
            <w:tcW w:w="5665" w:type="dxa"/>
            <w:tcBorders>
              <w:top w:val="nil"/>
              <w:left w:val="single" w:sz="4" w:space="0" w:color="000000"/>
              <w:bottom w:val="single" w:sz="4" w:space="0" w:color="000000"/>
              <w:right w:val="single" w:sz="4" w:space="0" w:color="000000"/>
            </w:tcBorders>
            <w:shd w:val="clear" w:color="auto" w:fill="auto"/>
            <w:vAlign w:val="center"/>
            <w:hideMark/>
          </w:tcPr>
          <w:p w14:paraId="7365EA82"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Tolerance (+/-)</w:t>
            </w:r>
          </w:p>
        </w:tc>
        <w:tc>
          <w:tcPr>
            <w:tcW w:w="709" w:type="dxa"/>
            <w:tcBorders>
              <w:top w:val="nil"/>
              <w:left w:val="nil"/>
              <w:bottom w:val="single" w:sz="4" w:space="0" w:color="000000"/>
              <w:right w:val="single" w:sz="4" w:space="0" w:color="000000"/>
            </w:tcBorders>
            <w:shd w:val="clear" w:color="auto" w:fill="auto"/>
            <w:vAlign w:val="center"/>
            <w:hideMark/>
          </w:tcPr>
          <w:p w14:paraId="27E277F6"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1418" w:type="dxa"/>
            <w:tcBorders>
              <w:top w:val="nil"/>
              <w:left w:val="nil"/>
              <w:bottom w:val="single" w:sz="4" w:space="0" w:color="000000"/>
              <w:right w:val="single" w:sz="4" w:space="0" w:color="000000"/>
            </w:tcBorders>
            <w:shd w:val="clear" w:color="auto" w:fill="auto"/>
            <w:vAlign w:val="center"/>
            <w:hideMark/>
          </w:tcPr>
          <w:p w14:paraId="3620E039" w14:textId="6113D6E6" w:rsidR="00895CA8" w:rsidRPr="007E4B7C" w:rsidRDefault="002A0A23" w:rsidP="00895CA8">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4</w:t>
            </w:r>
          </w:p>
        </w:tc>
        <w:tc>
          <w:tcPr>
            <w:tcW w:w="2126" w:type="dxa"/>
            <w:tcBorders>
              <w:top w:val="nil"/>
              <w:left w:val="nil"/>
              <w:bottom w:val="single" w:sz="4" w:space="0" w:color="000000"/>
              <w:right w:val="single" w:sz="4" w:space="0" w:color="000000"/>
            </w:tcBorders>
            <w:shd w:val="clear" w:color="auto" w:fill="auto"/>
            <w:vAlign w:val="center"/>
            <w:hideMark/>
          </w:tcPr>
          <w:p w14:paraId="2646CBF7" w14:textId="77777777" w:rsidR="00895CA8" w:rsidRPr="007E4B7C" w:rsidRDefault="00895CA8" w:rsidP="00895CA8">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r>
      <w:tr w:rsidR="00895CA8" w:rsidRPr="00895CA8" w14:paraId="2E304936" w14:textId="77777777" w:rsidTr="001653F3">
        <w:trPr>
          <w:trHeight w:val="318"/>
        </w:trPr>
        <w:tc>
          <w:tcPr>
            <w:tcW w:w="5665" w:type="dxa"/>
            <w:tcBorders>
              <w:top w:val="nil"/>
              <w:left w:val="single" w:sz="4" w:space="0" w:color="000000"/>
              <w:bottom w:val="single" w:sz="4" w:space="0" w:color="000000"/>
              <w:right w:val="single" w:sz="4" w:space="0" w:color="000000"/>
            </w:tcBorders>
            <w:shd w:val="clear" w:color="auto" w:fill="FFFF00"/>
            <w:vAlign w:val="center"/>
            <w:hideMark/>
          </w:tcPr>
          <w:p w14:paraId="282F2DF9" w14:textId="77777777" w:rsidR="00895CA8" w:rsidRPr="00216C8F" w:rsidRDefault="00895CA8" w:rsidP="00895CA8">
            <w:pPr>
              <w:rPr>
                <w:rFonts w:ascii="Calibri" w:eastAsia="Times New Roman" w:hAnsi="Calibri" w:cs="Calibri"/>
                <w:b/>
                <w:color w:val="000000"/>
                <w:sz w:val="18"/>
                <w:szCs w:val="18"/>
                <w:lang w:eastAsia="ja-JP"/>
              </w:rPr>
            </w:pPr>
            <w:r w:rsidRPr="00216C8F">
              <w:rPr>
                <w:rFonts w:ascii="Calibri" w:eastAsia="Times New Roman" w:hAnsi="Calibri" w:cs="Calibri"/>
                <w:b/>
                <w:color w:val="000000"/>
                <w:sz w:val="18"/>
                <w:szCs w:val="18"/>
                <w:lang w:eastAsia="ja-JP"/>
              </w:rPr>
              <w:t>Peak EIRP (Minimum)</w:t>
            </w:r>
          </w:p>
        </w:tc>
        <w:tc>
          <w:tcPr>
            <w:tcW w:w="709" w:type="dxa"/>
            <w:tcBorders>
              <w:top w:val="nil"/>
              <w:left w:val="nil"/>
              <w:bottom w:val="single" w:sz="4" w:space="0" w:color="000000"/>
              <w:right w:val="single" w:sz="4" w:space="0" w:color="000000"/>
            </w:tcBorders>
            <w:shd w:val="clear" w:color="auto" w:fill="FFFF00"/>
            <w:vAlign w:val="center"/>
            <w:hideMark/>
          </w:tcPr>
          <w:p w14:paraId="35037669" w14:textId="77777777" w:rsidR="00895CA8" w:rsidRPr="00216C8F" w:rsidRDefault="00895CA8" w:rsidP="00895CA8">
            <w:pPr>
              <w:rPr>
                <w:rFonts w:ascii="Calibri" w:eastAsia="Times New Roman" w:hAnsi="Calibri" w:cs="Calibri"/>
                <w:b/>
                <w:color w:val="000000"/>
                <w:sz w:val="18"/>
                <w:szCs w:val="18"/>
                <w:lang w:eastAsia="ja-JP"/>
              </w:rPr>
            </w:pPr>
            <w:r w:rsidRPr="00216C8F">
              <w:rPr>
                <w:rFonts w:ascii="Calibri" w:eastAsia="Times New Roman" w:hAnsi="Calibri" w:cs="Calibri"/>
                <w:b/>
                <w:color w:val="000000"/>
                <w:sz w:val="18"/>
                <w:szCs w:val="18"/>
                <w:lang w:eastAsia="ja-JP"/>
              </w:rPr>
              <w:t>dBm</w:t>
            </w:r>
          </w:p>
        </w:tc>
        <w:tc>
          <w:tcPr>
            <w:tcW w:w="1418" w:type="dxa"/>
            <w:tcBorders>
              <w:top w:val="nil"/>
              <w:left w:val="nil"/>
              <w:bottom w:val="single" w:sz="4" w:space="0" w:color="000000"/>
              <w:right w:val="single" w:sz="4" w:space="0" w:color="000000"/>
            </w:tcBorders>
            <w:shd w:val="clear" w:color="auto" w:fill="FFFF00"/>
            <w:vAlign w:val="center"/>
            <w:hideMark/>
          </w:tcPr>
          <w:p w14:paraId="60E26286" w14:textId="51280ECB" w:rsidR="00895CA8" w:rsidRPr="00216C8F" w:rsidRDefault="00895CA8" w:rsidP="00895CA8">
            <w:pPr>
              <w:jc w:val="right"/>
              <w:rPr>
                <w:rFonts w:ascii="Calibri" w:eastAsia="Times New Roman" w:hAnsi="Calibri" w:cs="Calibri"/>
                <w:b/>
                <w:color w:val="000000"/>
                <w:sz w:val="18"/>
                <w:szCs w:val="18"/>
                <w:lang w:eastAsia="ja-JP"/>
              </w:rPr>
            </w:pPr>
            <w:r w:rsidRPr="00216C8F">
              <w:rPr>
                <w:rFonts w:ascii="Calibri" w:eastAsia="Times New Roman" w:hAnsi="Calibri" w:cs="Calibri"/>
                <w:b/>
                <w:color w:val="000000"/>
                <w:sz w:val="18"/>
                <w:szCs w:val="18"/>
                <w:lang w:eastAsia="ja-JP"/>
              </w:rPr>
              <w:t>2</w:t>
            </w:r>
            <w:r w:rsidR="008D79BF">
              <w:rPr>
                <w:rFonts w:ascii="Calibri" w:eastAsia="Times New Roman" w:hAnsi="Calibri" w:cs="Calibri"/>
                <w:b/>
                <w:color w:val="000000"/>
                <w:sz w:val="18"/>
                <w:szCs w:val="18"/>
                <w:lang w:eastAsia="ja-JP"/>
              </w:rPr>
              <w:t>0</w:t>
            </w:r>
            <w:r w:rsidR="0068035D">
              <w:rPr>
                <w:rFonts w:ascii="Calibri" w:eastAsia="Times New Roman" w:hAnsi="Calibri" w:cs="Calibri"/>
                <w:b/>
                <w:color w:val="000000"/>
                <w:sz w:val="18"/>
                <w:szCs w:val="18"/>
                <w:lang w:eastAsia="ja-JP"/>
              </w:rPr>
              <w:t>.</w:t>
            </w:r>
            <w:r w:rsidR="002A0A23">
              <w:rPr>
                <w:rFonts w:ascii="Calibri" w:eastAsia="Times New Roman" w:hAnsi="Calibri" w:cs="Calibri"/>
                <w:b/>
                <w:color w:val="000000"/>
                <w:sz w:val="18"/>
                <w:szCs w:val="18"/>
                <w:lang w:eastAsia="ja-JP"/>
              </w:rPr>
              <w:t>5</w:t>
            </w:r>
          </w:p>
        </w:tc>
        <w:tc>
          <w:tcPr>
            <w:tcW w:w="2126" w:type="dxa"/>
            <w:tcBorders>
              <w:top w:val="nil"/>
              <w:left w:val="nil"/>
              <w:bottom w:val="single" w:sz="4" w:space="0" w:color="000000"/>
              <w:right w:val="single" w:sz="4" w:space="0" w:color="000000"/>
            </w:tcBorders>
            <w:shd w:val="clear" w:color="auto" w:fill="auto"/>
            <w:vAlign w:val="center"/>
            <w:hideMark/>
          </w:tcPr>
          <w:p w14:paraId="67EA9A59" w14:textId="77777777" w:rsidR="00895CA8" w:rsidRPr="007E4B7C" w:rsidRDefault="00895CA8" w:rsidP="00895CA8">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r>
      <w:tr w:rsidR="00895CA8" w:rsidRPr="00895CA8" w14:paraId="370CF1DE" w14:textId="77777777" w:rsidTr="001653F3">
        <w:trPr>
          <w:trHeight w:val="318"/>
        </w:trPr>
        <w:tc>
          <w:tcPr>
            <w:tcW w:w="5665" w:type="dxa"/>
            <w:tcBorders>
              <w:top w:val="nil"/>
              <w:left w:val="single" w:sz="4" w:space="0" w:color="000000"/>
              <w:bottom w:val="single" w:sz="4" w:space="0" w:color="000000"/>
              <w:right w:val="single" w:sz="4" w:space="0" w:color="000000"/>
            </w:tcBorders>
            <w:shd w:val="clear" w:color="auto" w:fill="auto"/>
            <w:vAlign w:val="center"/>
            <w:hideMark/>
          </w:tcPr>
          <w:p w14:paraId="0D756048"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Peak EIRP (Maximum)</w:t>
            </w:r>
          </w:p>
        </w:tc>
        <w:tc>
          <w:tcPr>
            <w:tcW w:w="709" w:type="dxa"/>
            <w:tcBorders>
              <w:top w:val="nil"/>
              <w:left w:val="nil"/>
              <w:bottom w:val="single" w:sz="4" w:space="0" w:color="000000"/>
              <w:right w:val="single" w:sz="4" w:space="0" w:color="000000"/>
            </w:tcBorders>
            <w:shd w:val="clear" w:color="auto" w:fill="auto"/>
            <w:vAlign w:val="center"/>
            <w:hideMark/>
          </w:tcPr>
          <w:p w14:paraId="6AFB5E74"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dBm</w:t>
            </w:r>
          </w:p>
        </w:tc>
        <w:tc>
          <w:tcPr>
            <w:tcW w:w="1418" w:type="dxa"/>
            <w:tcBorders>
              <w:top w:val="nil"/>
              <w:left w:val="nil"/>
              <w:bottom w:val="single" w:sz="4" w:space="0" w:color="000000"/>
              <w:right w:val="single" w:sz="4" w:space="0" w:color="000000"/>
            </w:tcBorders>
            <w:shd w:val="clear" w:color="auto" w:fill="auto"/>
            <w:vAlign w:val="center"/>
            <w:hideMark/>
          </w:tcPr>
          <w:p w14:paraId="4863801A" w14:textId="77777777" w:rsidR="00895CA8" w:rsidRPr="007E4B7C" w:rsidRDefault="00895CA8" w:rsidP="00895CA8">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c>
          <w:tcPr>
            <w:tcW w:w="2126" w:type="dxa"/>
            <w:tcBorders>
              <w:top w:val="nil"/>
              <w:left w:val="nil"/>
              <w:bottom w:val="single" w:sz="4" w:space="0" w:color="000000"/>
              <w:right w:val="single" w:sz="4" w:space="0" w:color="000000"/>
            </w:tcBorders>
            <w:shd w:val="clear" w:color="auto" w:fill="auto"/>
            <w:vAlign w:val="center"/>
            <w:hideMark/>
          </w:tcPr>
          <w:p w14:paraId="2C3637F1" w14:textId="77777777" w:rsidR="00895CA8" w:rsidRPr="007E4B7C" w:rsidRDefault="00895CA8" w:rsidP="00895CA8">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r>
    </w:tbl>
    <w:p w14:paraId="0C1BAB21" w14:textId="77777777" w:rsidR="00B561BF" w:rsidRDefault="00B561BF" w:rsidP="00B561BF">
      <w:pPr>
        <w:pStyle w:val="Caption"/>
      </w:pPr>
    </w:p>
    <w:p w14:paraId="7600C963" w14:textId="06C456B4" w:rsidR="00944F6F" w:rsidRDefault="00B561BF" w:rsidP="00B561BF">
      <w:pPr>
        <w:pStyle w:val="Caption"/>
        <w:jc w:val="center"/>
      </w:pPr>
      <w:r>
        <w:t xml:space="preserve">Table </w:t>
      </w:r>
      <w:r>
        <w:fldChar w:fldCharType="begin"/>
      </w:r>
      <w:r>
        <w:instrText xml:space="preserve"> SEQ Table \* ARABIC </w:instrText>
      </w:r>
      <w:r>
        <w:fldChar w:fldCharType="separate"/>
      </w:r>
      <w:r w:rsidR="00F00117">
        <w:rPr>
          <w:noProof/>
        </w:rPr>
        <w:t>1</w:t>
      </w:r>
      <w:r>
        <w:fldChar w:fldCharType="end"/>
      </w:r>
      <w:r>
        <w:t xml:space="preserve"> Estimation on Peak EIRP </w:t>
      </w:r>
      <w:r w:rsidR="001653F3">
        <w:t>for PC3: n259</w:t>
      </w:r>
    </w:p>
    <w:p w14:paraId="66850434" w14:textId="77777777" w:rsidR="00B561BF" w:rsidRDefault="00B561BF" w:rsidP="00895CA8">
      <w:pPr>
        <w:pStyle w:val="BodyText"/>
        <w:rPr>
          <w:b/>
        </w:rPr>
      </w:pPr>
    </w:p>
    <w:p w14:paraId="53B3A0FA" w14:textId="5727DE57" w:rsidR="00E301BA" w:rsidRDefault="00097669" w:rsidP="007263A0">
      <w:pPr>
        <w:pStyle w:val="BodyText"/>
        <w:rPr>
          <w:b/>
        </w:rPr>
      </w:pPr>
      <w:bookmarkStart w:id="3" w:name="_Ref20385623"/>
      <w:r w:rsidRPr="00097669">
        <w:rPr>
          <w:b/>
        </w:rPr>
        <w:t xml:space="preserve">Observation </w:t>
      </w:r>
      <w:r w:rsidRPr="00097669">
        <w:rPr>
          <w:b/>
        </w:rPr>
        <w:fldChar w:fldCharType="begin"/>
      </w:r>
      <w:r w:rsidRPr="00097669">
        <w:rPr>
          <w:b/>
        </w:rPr>
        <w:instrText xml:space="preserve"> SEQ Observation \* ARABIC </w:instrText>
      </w:r>
      <w:r w:rsidRPr="00097669">
        <w:rPr>
          <w:b/>
        </w:rPr>
        <w:fldChar w:fldCharType="separate"/>
      </w:r>
      <w:r w:rsidR="00F00117">
        <w:rPr>
          <w:b/>
          <w:noProof/>
        </w:rPr>
        <w:t>2</w:t>
      </w:r>
      <w:r w:rsidRPr="00097669">
        <w:rPr>
          <w:b/>
        </w:rPr>
        <w:fldChar w:fldCharType="end"/>
      </w:r>
      <w:r w:rsidRPr="00097669">
        <w:rPr>
          <w:b/>
        </w:rPr>
        <w:tab/>
        <w:t>According to our estimate (minimum) peak EIRP is 2</w:t>
      </w:r>
      <w:r w:rsidR="0045591E">
        <w:rPr>
          <w:b/>
        </w:rPr>
        <w:t>0</w:t>
      </w:r>
      <w:r w:rsidR="0068035D">
        <w:rPr>
          <w:b/>
        </w:rPr>
        <w:t>.</w:t>
      </w:r>
      <w:r w:rsidR="002A0A23">
        <w:rPr>
          <w:b/>
        </w:rPr>
        <w:t>5</w:t>
      </w:r>
      <w:r w:rsidRPr="00097669">
        <w:rPr>
          <w:b/>
        </w:rPr>
        <w:t xml:space="preserve"> dBm for PC3: n259</w:t>
      </w:r>
      <w:bookmarkEnd w:id="3"/>
    </w:p>
    <w:p w14:paraId="4B7C2B84" w14:textId="2E8F173B" w:rsidR="00216C8F" w:rsidRPr="00216C8F" w:rsidRDefault="0075425A" w:rsidP="00216C8F">
      <w:pPr>
        <w:pStyle w:val="Heading2"/>
        <w:rPr>
          <w:lang w:eastAsia="zh-CN"/>
        </w:rPr>
      </w:pPr>
      <w:r>
        <w:rPr>
          <w:lang w:eastAsia="zh-CN"/>
        </w:rPr>
        <w:t>Spherical coverage</w:t>
      </w:r>
    </w:p>
    <w:p w14:paraId="42DB7846" w14:textId="65FC344E" w:rsidR="00162CA9" w:rsidRDefault="00162CA9" w:rsidP="00162CA9">
      <w:pPr>
        <w:pStyle w:val="BodyText"/>
        <w:jc w:val="both"/>
        <w:rPr>
          <w:lang w:val="en-GB"/>
        </w:rPr>
      </w:pPr>
      <w:r>
        <w:t>The spherical coverage of a</w:t>
      </w:r>
      <w:r>
        <w:rPr>
          <w:lang w:val="en-GB"/>
        </w:rPr>
        <w:t>n</w:t>
      </w:r>
      <w:r>
        <w:t xml:space="preserve"> antenna in such a high frequency depends on many factors, which include and not limited to the surface current distribution, the material of the back cover and its separation distance to the antennas, other component around the antenna panel etc. An analysis has been provided in [3], and it can be observed and concluded that impact from all the factors </w:t>
      </w:r>
      <w:r>
        <w:rPr>
          <w:rFonts w:hint="eastAsia"/>
          <w:lang w:eastAsia="zh-CN"/>
        </w:rPr>
        <w:t>do</w:t>
      </w:r>
      <w:r>
        <w:rPr>
          <w:lang w:val="en-GB"/>
        </w:rPr>
        <w:t xml:space="preserve"> </w:t>
      </w:r>
      <w:r>
        <w:t xml:space="preserve">not </w:t>
      </w:r>
      <w:r w:rsidRPr="008B2459">
        <w:t>monotonous</w:t>
      </w:r>
      <w:proofErr w:type="spellStart"/>
      <w:r>
        <w:rPr>
          <w:lang w:val="en-GB"/>
        </w:rPr>
        <w:t>ly</w:t>
      </w:r>
      <w:proofErr w:type="spellEnd"/>
      <w:r>
        <w:rPr>
          <w:lang w:val="en-GB"/>
        </w:rPr>
        <w:t xml:space="preserve"> change with frequency but rather changes periodicity. Therefore, it </w:t>
      </w:r>
      <w:r w:rsidR="0045591E">
        <w:rPr>
          <w:lang w:val="en-GB"/>
        </w:rPr>
        <w:t>cannot</w:t>
      </w:r>
      <w:r>
        <w:rPr>
          <w:lang w:val="en-GB"/>
        </w:rPr>
        <w:t xml:space="preserve"> be concluded that the n259 bands must be worse than n 260 bands in terms of spherical coverage. </w:t>
      </w:r>
    </w:p>
    <w:p w14:paraId="78A1F230" w14:textId="4FD1290D" w:rsidR="00162CA9" w:rsidRDefault="00162CA9" w:rsidP="00162CA9">
      <w:pPr>
        <w:pStyle w:val="BodyText"/>
        <w:jc w:val="both"/>
      </w:pPr>
      <w:r>
        <w:rPr>
          <w:lang w:val="en-GB"/>
        </w:rPr>
        <w:t>In order to elaborate the point mentioned above, t</w:t>
      </w:r>
      <w:r>
        <w:t>he spherical coverage of a device with smart</w:t>
      </w:r>
      <w:r w:rsidR="00D24E68" w:rsidRPr="007B757A">
        <w:t>-</w:t>
      </w:r>
      <w:r>
        <w:t>phone factors at 41.5 GHz is simulated. The devices is covered by glass on both front and rear sides and is rounded by metal frame. The device is configured with two antenna panels, where one faces towards front side and one faces rear side of the phone. Each panel is composed by 4×1 patch array</w:t>
      </w:r>
      <w:r w:rsidR="00D24E68" w:rsidRPr="007B757A">
        <w:t>s</w:t>
      </w:r>
      <w:r>
        <w:t xml:space="preserve"> and resonant at centre frequency at 41.5 GHz. In addition, another set of simulation with the same setup but different resonant frequency of the antennas is also provided as a reference, where the centre frequency of this simulation is selected at 38 GHz. </w:t>
      </w:r>
    </w:p>
    <w:p w14:paraId="77D516B1" w14:textId="77777777" w:rsidR="00162CA9" w:rsidRDefault="00162CA9" w:rsidP="00162CA9">
      <w:pPr>
        <w:pStyle w:val="BodyText"/>
        <w:jc w:val="both"/>
      </w:pPr>
      <w:r>
        <w:rPr>
          <w:noProof/>
        </w:rPr>
        <w:drawing>
          <wp:inline distT="0" distB="0" distL="0" distR="0" wp14:anchorId="4D640F2C" wp14:editId="12A6ECD8">
            <wp:extent cx="1872000" cy="176188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72000" cy="1761881"/>
                    </a:xfrm>
                    <a:prstGeom prst="rect">
                      <a:avLst/>
                    </a:prstGeom>
                    <a:noFill/>
                    <a:ln>
                      <a:noFill/>
                    </a:ln>
                  </pic:spPr>
                </pic:pic>
              </a:graphicData>
            </a:graphic>
          </wp:inline>
        </w:drawing>
      </w:r>
      <w:r>
        <w:t xml:space="preserve">    </w:t>
      </w:r>
      <w:r w:rsidRPr="00895F62">
        <w:rPr>
          <w:noProof/>
        </w:rPr>
        <w:drawing>
          <wp:inline distT="0" distB="0" distL="0" distR="0" wp14:anchorId="28D8D67D" wp14:editId="21A93FD8">
            <wp:extent cx="4176000" cy="1950974"/>
            <wp:effectExtent l="0" t="0" r="0" b="0"/>
            <wp:docPr id="18" name="Picture 17">
              <a:extLst xmlns:a="http://schemas.openxmlformats.org/drawingml/2006/main">
                <a:ext uri="{FF2B5EF4-FFF2-40B4-BE49-F238E27FC236}">
                  <a16:creationId xmlns:a16="http://schemas.microsoft.com/office/drawing/2014/main" id="{F8E36BCF-E380-49EB-881E-F4EAB7E7DD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a:extLst>
                        <a:ext uri="{FF2B5EF4-FFF2-40B4-BE49-F238E27FC236}">
                          <a16:creationId xmlns:a16="http://schemas.microsoft.com/office/drawing/2014/main" id="{F8E36BCF-E380-49EB-881E-F4EAB7E7DD04}"/>
                        </a:ext>
                      </a:extLst>
                    </pic:cNvPr>
                    <pic:cNvPicPr>
                      <a:picLocks noChangeAspect="1"/>
                    </pic:cNvPicPr>
                  </pic:nvPicPr>
                  <pic:blipFill>
                    <a:blip r:embed="rId12"/>
                    <a:stretch>
                      <a:fillRect/>
                    </a:stretch>
                  </pic:blipFill>
                  <pic:spPr>
                    <a:xfrm>
                      <a:off x="0" y="0"/>
                      <a:ext cx="4176000" cy="1950974"/>
                    </a:xfrm>
                    <a:prstGeom prst="rect">
                      <a:avLst/>
                    </a:prstGeom>
                  </pic:spPr>
                </pic:pic>
              </a:graphicData>
            </a:graphic>
          </wp:inline>
        </w:drawing>
      </w:r>
    </w:p>
    <w:p w14:paraId="44D47CDC" w14:textId="77777777" w:rsidR="00162CA9" w:rsidRDefault="00162CA9" w:rsidP="00162CA9">
      <w:pPr>
        <w:pStyle w:val="BodyText"/>
        <w:jc w:val="center"/>
        <w:rPr>
          <w:b/>
          <w:bCs/>
        </w:rPr>
      </w:pPr>
      <w:r w:rsidRPr="004361A3">
        <w:rPr>
          <w:b/>
          <w:bCs/>
        </w:rPr>
        <w:t>Figure 1. The simulation setup and the simulated spherical coverage at 41.5 GHz and 38 GHz.</w:t>
      </w:r>
    </w:p>
    <w:p w14:paraId="26C6E7CE" w14:textId="77777777" w:rsidR="00162CA9" w:rsidRPr="004361A3" w:rsidRDefault="00162CA9" w:rsidP="00162CA9">
      <w:pPr>
        <w:pStyle w:val="BodyText"/>
        <w:jc w:val="center"/>
        <w:rPr>
          <w:b/>
          <w:bCs/>
        </w:rPr>
      </w:pPr>
    </w:p>
    <w:p w14:paraId="37B7822F" w14:textId="6C52F7A4" w:rsidR="00162CA9" w:rsidRDefault="00162CA9" w:rsidP="00162CA9">
      <w:pPr>
        <w:pStyle w:val="BodyText"/>
        <w:jc w:val="both"/>
      </w:pPr>
      <w:r>
        <w:rPr>
          <w:lang w:val="en-GB"/>
        </w:rPr>
        <w:t xml:space="preserve">This is a full wave simulation with a device that </w:t>
      </w:r>
      <w:r w:rsidR="00D24E68">
        <w:rPr>
          <w:lang w:val="en-GB"/>
        </w:rPr>
        <w:t>is close</w:t>
      </w:r>
      <w:r>
        <w:rPr>
          <w:lang w:val="en-GB"/>
        </w:rPr>
        <w:t xml:space="preserve"> to the real phone, therefore, all the possible effect includ</w:t>
      </w:r>
      <w:r w:rsidR="00D24E68">
        <w:rPr>
          <w:lang w:val="en-GB"/>
        </w:rPr>
        <w:t>ing</w:t>
      </w:r>
      <w:r>
        <w:rPr>
          <w:lang w:val="en-GB"/>
        </w:rPr>
        <w:t xml:space="preserve"> the surface wave has been considered. It can be observed that the spherical coverage at 41.5 GHz device is </w:t>
      </w:r>
      <w:proofErr w:type="gramStart"/>
      <w:r>
        <w:rPr>
          <w:lang w:val="en-GB"/>
        </w:rPr>
        <w:t>actually slightly</w:t>
      </w:r>
      <w:proofErr w:type="gramEnd"/>
      <w:r>
        <w:rPr>
          <w:lang w:val="en-GB"/>
        </w:rPr>
        <w:t xml:space="preserve"> better than 38 GHz device. </w:t>
      </w:r>
      <w:r>
        <w:t xml:space="preserve">Therefore, moving from n260 up to n259 </w:t>
      </w:r>
      <w:r w:rsidR="00D24E68" w:rsidRPr="007B757A">
        <w:t>do</w:t>
      </w:r>
      <w:r w:rsidR="00D24E68">
        <w:t>es</w:t>
      </w:r>
      <w:r>
        <w:t xml:space="preserve"> not necessarily mean degrading </w:t>
      </w:r>
      <w:r w:rsidR="00D24E68" w:rsidRPr="007B757A">
        <w:t>t</w:t>
      </w:r>
      <w:r w:rsidR="00D24E68">
        <w:t>he</w:t>
      </w:r>
      <w:r>
        <w:t xml:space="preserve"> spherical coverage. In general, the spherical coverage performance will be very similar between n259 and n260, which allow to re-use the same requirement. </w:t>
      </w:r>
    </w:p>
    <w:p w14:paraId="160A0F55" w14:textId="77777777" w:rsidR="00162CA9" w:rsidRDefault="00162CA9" w:rsidP="00162CA9">
      <w:pPr>
        <w:pStyle w:val="BodyText"/>
        <w:jc w:val="both"/>
      </w:pPr>
    </w:p>
    <w:p w14:paraId="1AFAE395" w14:textId="6D4A5CD7" w:rsidR="00162CA9" w:rsidRDefault="00162CA9" w:rsidP="00162CA9">
      <w:pPr>
        <w:pStyle w:val="BodyText"/>
        <w:rPr>
          <w:b/>
        </w:rPr>
      </w:pPr>
      <w:bookmarkStart w:id="4" w:name="_Ref21108741"/>
      <w:r w:rsidRPr="00097669">
        <w:rPr>
          <w:b/>
        </w:rPr>
        <w:lastRenderedPageBreak/>
        <w:t xml:space="preserve">Observation </w:t>
      </w:r>
      <w:r w:rsidRPr="00097669">
        <w:rPr>
          <w:b/>
        </w:rPr>
        <w:fldChar w:fldCharType="begin"/>
      </w:r>
      <w:r w:rsidRPr="00097669">
        <w:rPr>
          <w:b/>
        </w:rPr>
        <w:instrText xml:space="preserve"> SEQ Observation \* ARABIC </w:instrText>
      </w:r>
      <w:r w:rsidRPr="00097669">
        <w:rPr>
          <w:b/>
        </w:rPr>
        <w:fldChar w:fldCharType="separate"/>
      </w:r>
      <w:r w:rsidR="00F00117">
        <w:rPr>
          <w:b/>
          <w:noProof/>
        </w:rPr>
        <w:t>3</w:t>
      </w:r>
      <w:r w:rsidRPr="00097669">
        <w:rPr>
          <w:b/>
        </w:rPr>
        <w:fldChar w:fldCharType="end"/>
      </w:r>
      <w:r w:rsidRPr="00097669">
        <w:rPr>
          <w:b/>
        </w:rPr>
        <w:tab/>
      </w:r>
      <w:r>
        <w:rPr>
          <w:b/>
        </w:rPr>
        <w:t xml:space="preserve">The spherical coverage performance </w:t>
      </w:r>
      <w:r w:rsidR="00AC041F">
        <w:rPr>
          <w:b/>
        </w:rPr>
        <w:t xml:space="preserve">(delta between peak and 50% EIRP) </w:t>
      </w:r>
      <w:r>
        <w:rPr>
          <w:b/>
        </w:rPr>
        <w:t xml:space="preserve">of n260 is </w:t>
      </w:r>
      <w:proofErr w:type="gramStart"/>
      <w:r>
        <w:rPr>
          <w:b/>
        </w:rPr>
        <w:t>similar to</w:t>
      </w:r>
      <w:proofErr w:type="gramEnd"/>
      <w:r>
        <w:rPr>
          <w:b/>
        </w:rPr>
        <w:t xml:space="preserve"> n259.</w:t>
      </w:r>
      <w:bookmarkEnd w:id="4"/>
    </w:p>
    <w:p w14:paraId="25F98B58" w14:textId="77777777" w:rsidR="00162CA9" w:rsidRDefault="00162CA9" w:rsidP="00162CA9">
      <w:pPr>
        <w:pStyle w:val="BodyText"/>
        <w:rPr>
          <w:b/>
        </w:rPr>
      </w:pPr>
    </w:p>
    <w:p w14:paraId="71637BFE" w14:textId="7DDED7CC" w:rsidR="00162CA9" w:rsidRPr="004361A3" w:rsidRDefault="00F00117" w:rsidP="00F00117">
      <w:pPr>
        <w:pStyle w:val="Caption"/>
        <w:rPr>
          <w:b w:val="0"/>
        </w:rPr>
      </w:pPr>
      <w:r>
        <w:t xml:space="preserve">Proposal </w:t>
      </w:r>
      <w:r>
        <w:fldChar w:fldCharType="begin"/>
      </w:r>
      <w:r>
        <w:instrText xml:space="preserve"> SEQ Proposal \* ARABIC </w:instrText>
      </w:r>
      <w:r>
        <w:fldChar w:fldCharType="separate"/>
      </w:r>
      <w:r>
        <w:rPr>
          <w:noProof/>
        </w:rPr>
        <w:t>3</w:t>
      </w:r>
      <w:r>
        <w:fldChar w:fldCharType="end"/>
      </w:r>
      <w:r w:rsidR="00D24E68">
        <w:tab/>
      </w:r>
      <w:r w:rsidR="00D24E68" w:rsidRPr="007B757A">
        <w:t>R</w:t>
      </w:r>
      <w:r w:rsidR="00162CA9">
        <w:t xml:space="preserve">e-use the spherical coverage requirement </w:t>
      </w:r>
      <w:r w:rsidR="00AC041F">
        <w:t xml:space="preserve">(delta between peak and 50% EIRP) </w:t>
      </w:r>
      <w:r w:rsidR="00162CA9">
        <w:t xml:space="preserve">of n260 for n259. </w:t>
      </w:r>
    </w:p>
    <w:p w14:paraId="39356438" w14:textId="054CF9C7" w:rsidR="00991849" w:rsidRDefault="00991849" w:rsidP="007263A0">
      <w:pPr>
        <w:pStyle w:val="BodyText"/>
        <w:rPr>
          <w:b/>
          <w:bCs/>
        </w:rPr>
      </w:pPr>
    </w:p>
    <w:p w14:paraId="01BE7735" w14:textId="60205CAD" w:rsidR="00216C8F" w:rsidRDefault="00216C8F" w:rsidP="00216C8F">
      <w:pPr>
        <w:pStyle w:val="Heading2"/>
        <w:rPr>
          <w:lang w:eastAsia="zh-CN"/>
        </w:rPr>
      </w:pPr>
      <w:r>
        <w:rPr>
          <w:lang w:eastAsia="zh-CN"/>
        </w:rPr>
        <w:t>Multi-band relaxation</w:t>
      </w:r>
    </w:p>
    <w:p w14:paraId="075B297F" w14:textId="3C795386" w:rsidR="00414FDE" w:rsidRDefault="0050215E" w:rsidP="0050215E">
      <w:pPr>
        <w:pStyle w:val="BodyText"/>
        <w:rPr>
          <w:lang w:eastAsia="zh-CN"/>
        </w:rPr>
      </w:pPr>
      <w:r>
        <w:rPr>
          <w:lang w:eastAsia="zh-CN"/>
        </w:rPr>
        <w:t xml:space="preserve">Multi-band operation was heavily debated </w:t>
      </w:r>
      <w:r w:rsidR="00610D13">
        <w:rPr>
          <w:lang w:eastAsia="zh-CN"/>
        </w:rPr>
        <w:t>in RAN4 #88 bis</w:t>
      </w:r>
      <w:r w:rsidR="00FC5B8B">
        <w:rPr>
          <w:lang w:eastAsia="zh-CN"/>
        </w:rPr>
        <w:t xml:space="preserve"> </w:t>
      </w:r>
      <w:r w:rsidR="00610D13">
        <w:rPr>
          <w:lang w:eastAsia="zh-CN"/>
        </w:rPr>
        <w:fldChar w:fldCharType="begin"/>
      </w:r>
      <w:r w:rsidR="00610D13">
        <w:rPr>
          <w:lang w:eastAsia="zh-CN"/>
        </w:rPr>
        <w:instrText xml:space="preserve"> REF _Ref20147873 \r \h </w:instrText>
      </w:r>
      <w:r w:rsidR="00610D13">
        <w:rPr>
          <w:lang w:eastAsia="zh-CN"/>
        </w:rPr>
      </w:r>
      <w:r w:rsidR="00610D13">
        <w:rPr>
          <w:lang w:eastAsia="zh-CN"/>
        </w:rPr>
        <w:fldChar w:fldCharType="separate"/>
      </w:r>
      <w:r w:rsidR="00F00117">
        <w:rPr>
          <w:lang w:eastAsia="zh-CN"/>
        </w:rPr>
        <w:t>[8]</w:t>
      </w:r>
      <w:r w:rsidR="00610D13">
        <w:rPr>
          <w:lang w:eastAsia="zh-CN"/>
        </w:rPr>
        <w:fldChar w:fldCharType="end"/>
      </w:r>
      <w:r w:rsidR="00610D13">
        <w:rPr>
          <w:lang w:eastAsia="zh-CN"/>
        </w:rPr>
        <w:t xml:space="preserve"> </w:t>
      </w:r>
      <w:r w:rsidR="00FC5B8B">
        <w:rPr>
          <w:lang w:eastAsia="zh-CN"/>
        </w:rPr>
        <w:t xml:space="preserve">and RAN4 #89 </w:t>
      </w:r>
      <w:r w:rsidR="00FC5B8B">
        <w:rPr>
          <w:lang w:eastAsia="zh-CN"/>
        </w:rPr>
        <w:fldChar w:fldCharType="begin"/>
      </w:r>
      <w:r w:rsidR="00FC5B8B">
        <w:rPr>
          <w:lang w:eastAsia="zh-CN"/>
        </w:rPr>
        <w:instrText xml:space="preserve"> REF _Ref20149018 \r \h </w:instrText>
      </w:r>
      <w:r w:rsidR="00FC5B8B">
        <w:rPr>
          <w:lang w:eastAsia="zh-CN"/>
        </w:rPr>
      </w:r>
      <w:r w:rsidR="00FC5B8B">
        <w:rPr>
          <w:lang w:eastAsia="zh-CN"/>
        </w:rPr>
        <w:fldChar w:fldCharType="separate"/>
      </w:r>
      <w:r w:rsidR="00F00117">
        <w:rPr>
          <w:lang w:eastAsia="zh-CN"/>
        </w:rPr>
        <w:t>[9]</w:t>
      </w:r>
      <w:r w:rsidR="00FC5B8B">
        <w:rPr>
          <w:lang w:eastAsia="zh-CN"/>
        </w:rPr>
        <w:fldChar w:fldCharType="end"/>
      </w:r>
      <w:r w:rsidR="00FC5B8B">
        <w:rPr>
          <w:lang w:eastAsia="zh-CN"/>
        </w:rPr>
        <w:t xml:space="preserve"> </w:t>
      </w:r>
      <w:r w:rsidR="00610D13">
        <w:rPr>
          <w:lang w:eastAsia="zh-CN"/>
        </w:rPr>
        <w:t xml:space="preserve">where </w:t>
      </w:r>
      <w:r w:rsidR="00C204F9">
        <w:rPr>
          <w:lang w:eastAsia="zh-CN"/>
        </w:rPr>
        <w:t>the framework for multi-band relaxation</w:t>
      </w:r>
      <w:r w:rsidR="00610D13">
        <w:rPr>
          <w:lang w:eastAsia="zh-CN"/>
        </w:rPr>
        <w:t xml:space="preserve"> was agreed</w:t>
      </w:r>
      <w:r w:rsidR="00C204F9">
        <w:rPr>
          <w:lang w:eastAsia="zh-CN"/>
        </w:rPr>
        <w:t>. It was also agreed that the same relaxation is applicable for both EIRP and EIS.</w:t>
      </w:r>
      <w:r w:rsidR="00D752BA">
        <w:rPr>
          <w:lang w:eastAsia="zh-CN"/>
        </w:rPr>
        <w:t xml:space="preserve"> </w:t>
      </w:r>
      <w:r w:rsidR="005A24DC">
        <w:rPr>
          <w:lang w:eastAsia="zh-CN"/>
        </w:rPr>
        <w:t xml:space="preserve">Multi-band relaxation was agreed as a trade-off between link budget and implementation </w:t>
      </w:r>
      <w:r w:rsidR="00C00706">
        <w:rPr>
          <w:lang w:eastAsia="zh-CN"/>
        </w:rPr>
        <w:t xml:space="preserve">constraints. </w:t>
      </w:r>
      <w:r w:rsidR="000D5905">
        <w:rPr>
          <w:lang w:eastAsia="zh-CN"/>
        </w:rPr>
        <w:t>E.G. a</w:t>
      </w:r>
      <w:r w:rsidR="000D5905">
        <w:rPr>
          <w:lang w:eastAsia="zh-CN"/>
        </w:rPr>
        <w:t xml:space="preserve">s was shown in </w:t>
      </w:r>
      <w:r w:rsidR="000D5905">
        <w:rPr>
          <w:lang w:eastAsia="zh-CN"/>
        </w:rPr>
        <w:fldChar w:fldCharType="begin"/>
      </w:r>
      <w:r w:rsidR="000D5905">
        <w:rPr>
          <w:lang w:eastAsia="zh-CN"/>
        </w:rPr>
        <w:instrText xml:space="preserve"> REF _Ref20153914 \r \h </w:instrText>
      </w:r>
      <w:r w:rsidR="000D5905">
        <w:rPr>
          <w:lang w:eastAsia="zh-CN"/>
        </w:rPr>
      </w:r>
      <w:r w:rsidR="000D5905">
        <w:rPr>
          <w:lang w:eastAsia="zh-CN"/>
        </w:rPr>
        <w:fldChar w:fldCharType="separate"/>
      </w:r>
      <w:r w:rsidR="000D5905">
        <w:rPr>
          <w:lang w:eastAsia="zh-CN"/>
        </w:rPr>
        <w:t>[11]</w:t>
      </w:r>
      <w:r w:rsidR="000D5905">
        <w:rPr>
          <w:lang w:eastAsia="zh-CN"/>
        </w:rPr>
        <w:fldChar w:fldCharType="end"/>
      </w:r>
      <w:r w:rsidR="000D5905">
        <w:rPr>
          <w:lang w:eastAsia="zh-CN"/>
        </w:rPr>
        <w:t xml:space="preserve"> there is a clear trade-off between antenna volume and multi-band performance. </w:t>
      </w:r>
      <w:r w:rsidR="00414FDE">
        <w:rPr>
          <w:lang w:eastAsia="zh-CN"/>
        </w:rPr>
        <w:t>There are also testability problems associated with how the multi-band relaxation is specified.</w:t>
      </w:r>
      <w:bookmarkStart w:id="5" w:name="_GoBack"/>
      <w:bookmarkEnd w:id="5"/>
    </w:p>
    <w:p w14:paraId="0162E5F8" w14:textId="77777777" w:rsidR="00414FDE" w:rsidRPr="007B757A" w:rsidRDefault="00414FDE" w:rsidP="007B757A">
      <w:pPr>
        <w:pStyle w:val="Heading2"/>
        <w:numPr>
          <w:ilvl w:val="2"/>
          <w:numId w:val="8"/>
        </w:numPr>
        <w:rPr>
          <w:lang w:eastAsia="zh-CN"/>
        </w:rPr>
      </w:pPr>
      <w:r w:rsidRPr="007B757A">
        <w:rPr>
          <w:lang w:eastAsia="zh-CN"/>
        </w:rPr>
        <w:t xml:space="preserve">Testability aspects on multiband relaxation </w:t>
      </w:r>
    </w:p>
    <w:p w14:paraId="4A1D0760" w14:textId="77777777" w:rsidR="00414FDE" w:rsidRDefault="00414FDE" w:rsidP="00414FDE">
      <w:pPr>
        <w:rPr>
          <w:lang w:eastAsia="zh-CN"/>
        </w:rPr>
      </w:pPr>
      <w:r>
        <w:rPr>
          <w:lang w:eastAsia="zh-CN"/>
        </w:rPr>
        <w:t xml:space="preserve">In [11] RAN4 sent </w:t>
      </w:r>
      <w:proofErr w:type="gramStart"/>
      <w:r>
        <w:rPr>
          <w:lang w:eastAsia="zh-CN"/>
        </w:rPr>
        <w:t>an</w:t>
      </w:r>
      <w:proofErr w:type="gramEnd"/>
      <w:r>
        <w:rPr>
          <w:lang w:eastAsia="zh-CN"/>
        </w:rPr>
        <w:t xml:space="preserve"> LS to RAN5 with a proposal on how to use the multi-band relaxation for testing, suggesting that the UE vendor declares the per band relaxation factors which should comply with the max allowed accumulated value over supported bands defined in 38.101-2, thereby allowing testing to be performed per band. This is in theory possible, but RAN5 are facing some practical problems that was not anticipated by RAN4 in the LS.</w:t>
      </w:r>
    </w:p>
    <w:p w14:paraId="56B0D520" w14:textId="77777777" w:rsidR="00414FDE" w:rsidRDefault="00414FDE" w:rsidP="00414FDE">
      <w:pPr>
        <w:rPr>
          <w:lang w:eastAsia="zh-CN"/>
        </w:rPr>
      </w:pPr>
    </w:p>
    <w:p w14:paraId="58ED1D77" w14:textId="77777777" w:rsidR="00414FDE" w:rsidRDefault="00414FDE" w:rsidP="00414FDE">
      <w:pPr>
        <w:rPr>
          <w:lang w:eastAsia="zh-CN"/>
        </w:rPr>
      </w:pPr>
      <w:r>
        <w:rPr>
          <w:lang w:eastAsia="zh-CN"/>
        </w:rPr>
        <w:t xml:space="preserve">RAN5 have since worked on implementing this in RAN5 specs, but the RAN5 solution had an impact on certification organizations GCF and PTCRB. While the discussion with certification organizations has not fully been completed, it has become clear that there is a potential risk of misuse of the multi-band declaration by the UE [12]. The issue is that if not all the supported bands by the UE are tested, a situation that will be common, the UE could safely assign all the allowed multiband relaxation on the tested bands (setting </w:t>
      </w:r>
      <w:proofErr w:type="spellStart"/>
      <w:r>
        <w:rPr>
          <w:lang w:eastAsia="zh-CN"/>
        </w:rPr>
        <w:t>deltaMB</w:t>
      </w:r>
      <w:proofErr w:type="spellEnd"/>
      <w:r>
        <w:rPr>
          <w:lang w:eastAsia="zh-CN"/>
        </w:rPr>
        <w:t>=0 on untested bands) thereby allowing a non-compliant UE to pass certification. Reasons for not testing a supported band may be:</w:t>
      </w:r>
    </w:p>
    <w:p w14:paraId="1B904D34" w14:textId="77777777" w:rsidR="00414FDE" w:rsidRDefault="00414FDE" w:rsidP="00414FDE">
      <w:pPr>
        <w:pStyle w:val="ListParagraph"/>
        <w:numPr>
          <w:ilvl w:val="0"/>
          <w:numId w:val="34"/>
        </w:numPr>
        <w:rPr>
          <w:lang w:eastAsia="zh-CN"/>
        </w:rPr>
      </w:pPr>
      <w:r>
        <w:rPr>
          <w:lang w:eastAsia="zh-CN"/>
        </w:rPr>
        <w:t>The band is not part of certification (e.g. band of a different region)</w:t>
      </w:r>
    </w:p>
    <w:p w14:paraId="09EE77BF" w14:textId="77777777" w:rsidR="00414FDE" w:rsidRDefault="00414FDE" w:rsidP="00414FDE">
      <w:pPr>
        <w:pStyle w:val="ListParagraph"/>
        <w:numPr>
          <w:ilvl w:val="0"/>
          <w:numId w:val="34"/>
        </w:numPr>
        <w:rPr>
          <w:lang w:eastAsia="zh-CN"/>
        </w:rPr>
      </w:pPr>
      <w:r>
        <w:rPr>
          <w:lang w:eastAsia="zh-CN"/>
        </w:rPr>
        <w:t xml:space="preserve">No test equipment is yet available for the band. </w:t>
      </w:r>
    </w:p>
    <w:p w14:paraId="1C74822D" w14:textId="67117070" w:rsidR="00414FDE" w:rsidRDefault="00414FDE" w:rsidP="00F00117">
      <w:pPr>
        <w:spacing w:after="120"/>
        <w:rPr>
          <w:lang w:eastAsia="zh-CN"/>
        </w:rPr>
      </w:pPr>
      <w:r>
        <w:rPr>
          <w:lang w:eastAsia="zh-CN"/>
        </w:rPr>
        <w:t xml:space="preserve">Considering the above, it would be desirable that new introduced FR2 bands are assigned a multiband relaxation requirement that addresses the issue described above. This could be done by setting multiband relaxation factors per band instead of a total allowed relaxation over all bands. </w:t>
      </w:r>
    </w:p>
    <w:p w14:paraId="4B9C18C8" w14:textId="7E4C580D" w:rsidR="00AC041F" w:rsidRDefault="00F00117" w:rsidP="00F00117">
      <w:pPr>
        <w:pStyle w:val="Caption"/>
        <w:spacing w:after="120"/>
        <w:ind w:left="1418" w:hanging="1418"/>
        <w:rPr>
          <w:lang w:eastAsia="zh-CN"/>
        </w:rPr>
      </w:pPr>
      <w:bookmarkStart w:id="6" w:name="_Ref21108785"/>
      <w:r>
        <w:t xml:space="preserve">Observation </w:t>
      </w:r>
      <w:r>
        <w:fldChar w:fldCharType="begin"/>
      </w:r>
      <w:r>
        <w:instrText xml:space="preserve"> SEQ Observation \* ARABIC </w:instrText>
      </w:r>
      <w:r>
        <w:fldChar w:fldCharType="separate"/>
      </w:r>
      <w:r>
        <w:rPr>
          <w:noProof/>
        </w:rPr>
        <w:t>4</w:t>
      </w:r>
      <w:r>
        <w:fldChar w:fldCharType="end"/>
      </w:r>
      <w:r>
        <w:rPr>
          <w:lang w:eastAsia="zh-CN"/>
        </w:rPr>
        <w:tab/>
      </w:r>
      <w:r w:rsidR="00AC041F">
        <w:rPr>
          <w:lang w:eastAsia="zh-CN"/>
        </w:rPr>
        <w:t xml:space="preserve">Current multi-band relaxation framework can </w:t>
      </w:r>
      <w:r>
        <w:rPr>
          <w:lang w:eastAsia="zh-CN"/>
        </w:rPr>
        <w:t>result in</w:t>
      </w:r>
      <w:r w:rsidR="00AC041F">
        <w:rPr>
          <w:lang w:eastAsia="zh-CN"/>
        </w:rPr>
        <w:t xml:space="preserve"> a non-compliant UE pass</w:t>
      </w:r>
      <w:r>
        <w:rPr>
          <w:lang w:eastAsia="zh-CN"/>
        </w:rPr>
        <w:t>ing the</w:t>
      </w:r>
      <w:r w:rsidR="00AC041F">
        <w:rPr>
          <w:lang w:eastAsia="zh-CN"/>
        </w:rPr>
        <w:t xml:space="preserve"> certification.</w:t>
      </w:r>
      <w:bookmarkEnd w:id="6"/>
    </w:p>
    <w:p w14:paraId="3CB2BD22" w14:textId="635BFD60" w:rsidR="00414FDE" w:rsidRDefault="00F00117" w:rsidP="00F00117">
      <w:pPr>
        <w:pStyle w:val="Caption"/>
        <w:spacing w:after="120"/>
        <w:rPr>
          <w:lang w:eastAsia="zh-CN"/>
        </w:rPr>
      </w:pPr>
      <w:r>
        <w:t xml:space="preserve">Proposal </w:t>
      </w:r>
      <w:r>
        <w:fldChar w:fldCharType="begin"/>
      </w:r>
      <w:r>
        <w:instrText xml:space="preserve"> SEQ Proposal \* ARABIC </w:instrText>
      </w:r>
      <w:r>
        <w:fldChar w:fldCharType="separate"/>
      </w:r>
      <w:r>
        <w:rPr>
          <w:noProof/>
        </w:rPr>
        <w:t>4</w:t>
      </w:r>
      <w:r>
        <w:fldChar w:fldCharType="end"/>
      </w:r>
      <w:r w:rsidR="00AC041F">
        <w:rPr>
          <w:lang w:eastAsia="zh-CN"/>
        </w:rPr>
        <w:t xml:space="preserve"> </w:t>
      </w:r>
      <w:r>
        <w:rPr>
          <w:lang w:eastAsia="zh-CN"/>
        </w:rPr>
        <w:tab/>
      </w:r>
      <w:r w:rsidR="00AC041F">
        <w:rPr>
          <w:lang w:eastAsia="zh-CN"/>
        </w:rPr>
        <w:t>Setting multiband relaxation factors per band instead of a total allowed relaxation over all bands.</w:t>
      </w:r>
    </w:p>
    <w:p w14:paraId="300E9174" w14:textId="77777777" w:rsidR="00414FDE" w:rsidRDefault="00414FDE" w:rsidP="00414FDE">
      <w:pPr>
        <w:rPr>
          <w:lang w:eastAsia="zh-CN"/>
        </w:rPr>
      </w:pPr>
      <w:r>
        <w:rPr>
          <w:lang w:eastAsia="zh-CN"/>
        </w:rPr>
        <w:t>Example for n259, n260 UE with hypothetical values:</w:t>
      </w:r>
    </w:p>
    <w:p w14:paraId="39EEC949" w14:textId="77777777" w:rsidR="00414FDE" w:rsidRDefault="00414FDE" w:rsidP="00414FDE">
      <w:pPr>
        <w:rPr>
          <w:lang w:eastAsia="zh-CN"/>
        </w:rPr>
      </w:pPr>
    </w:p>
    <w:p w14:paraId="18ACCD90" w14:textId="77777777" w:rsidR="00414FDE" w:rsidRDefault="00414FDE" w:rsidP="00414FDE">
      <w:pPr>
        <w:pStyle w:val="TH"/>
        <w:rPr>
          <w:lang w:val="en-GB" w:eastAsia="en-US"/>
        </w:rPr>
      </w:pPr>
      <w:r>
        <w:rPr>
          <w:lang w:val="en-GB"/>
        </w:rPr>
        <w:t>Table 6.2.1.3-4: UE multi-band relaxation factors for power class 3</w:t>
      </w:r>
    </w:p>
    <w:tbl>
      <w:tblPr>
        <w:tblW w:w="0" w:type="auto"/>
        <w:jc w:val="center"/>
        <w:tblCellMar>
          <w:left w:w="0" w:type="dxa"/>
          <w:right w:w="0" w:type="dxa"/>
        </w:tblCellMar>
        <w:tblLook w:val="04A0" w:firstRow="1" w:lastRow="0" w:firstColumn="1" w:lastColumn="0" w:noHBand="0" w:noVBand="1"/>
      </w:tblPr>
      <w:tblGrid>
        <w:gridCol w:w="2653"/>
        <w:gridCol w:w="2292"/>
        <w:gridCol w:w="2379"/>
      </w:tblGrid>
      <w:tr w:rsidR="00414FDE" w14:paraId="67436BF3" w14:textId="77777777" w:rsidTr="00414FDE">
        <w:trPr>
          <w:trHeight w:val="208"/>
          <w:jc w:val="center"/>
        </w:trPr>
        <w:tc>
          <w:tcPr>
            <w:tcW w:w="26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56D133" w14:textId="77777777" w:rsidR="00414FDE" w:rsidRDefault="00414FDE" w:rsidP="00414FDE">
            <w:pPr>
              <w:pStyle w:val="TAH"/>
              <w:rPr>
                <w:lang w:val="en-GB"/>
              </w:rPr>
            </w:pPr>
            <w:r>
              <w:rPr>
                <w:lang w:val="en-GB"/>
              </w:rPr>
              <w:t>Supported bands</w:t>
            </w:r>
          </w:p>
        </w:tc>
        <w:tc>
          <w:tcPr>
            <w:tcW w:w="22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A45ABB" w14:textId="77777777" w:rsidR="00414FDE" w:rsidRDefault="00414FDE" w:rsidP="00414FDE">
            <w:pPr>
              <w:pStyle w:val="TAH"/>
              <w:rPr>
                <w:lang w:val="en-GB"/>
              </w:rPr>
            </w:pPr>
            <w:r>
              <w:rPr>
                <w:lang w:val="en-GB"/>
              </w:rPr>
              <w:t>∑MB</w:t>
            </w:r>
            <w:r>
              <w:rPr>
                <w:vertAlign w:val="subscript"/>
                <w:lang w:val="en-GB"/>
              </w:rPr>
              <w:t>P</w:t>
            </w:r>
            <w:r>
              <w:rPr>
                <w:lang w:val="en-GB"/>
              </w:rPr>
              <w:t xml:space="preserve"> (dB)</w:t>
            </w:r>
          </w:p>
        </w:tc>
        <w:tc>
          <w:tcPr>
            <w:tcW w:w="23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39A388" w14:textId="77777777" w:rsidR="00414FDE" w:rsidRDefault="00414FDE" w:rsidP="00414FDE">
            <w:pPr>
              <w:pStyle w:val="TAH"/>
              <w:rPr>
                <w:lang w:val="en-GB"/>
              </w:rPr>
            </w:pPr>
            <w:r>
              <w:rPr>
                <w:lang w:val="en-GB"/>
              </w:rPr>
              <w:t>∑MB</w:t>
            </w:r>
            <w:r>
              <w:rPr>
                <w:vertAlign w:val="subscript"/>
                <w:lang w:val="en-GB"/>
              </w:rPr>
              <w:t>S</w:t>
            </w:r>
            <w:r>
              <w:rPr>
                <w:lang w:val="en-GB"/>
              </w:rPr>
              <w:t xml:space="preserve"> (dB)</w:t>
            </w:r>
          </w:p>
        </w:tc>
      </w:tr>
      <w:tr w:rsidR="00414FDE" w14:paraId="33F54223" w14:textId="77777777" w:rsidTr="00414FDE">
        <w:trPr>
          <w:trHeight w:val="208"/>
          <w:jc w:val="center"/>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91376D" w14:textId="77777777" w:rsidR="00414FDE" w:rsidRDefault="00414FDE" w:rsidP="00414FDE">
            <w:pPr>
              <w:pStyle w:val="TAC"/>
              <w:jc w:val="left"/>
              <w:rPr>
                <w:lang w:val="en-GB"/>
              </w:rPr>
            </w:pPr>
            <w:r>
              <w:rPr>
                <w:lang w:val="en-GB"/>
              </w:rPr>
              <w:t>n257, n258</w:t>
            </w:r>
          </w:p>
        </w:tc>
        <w:tc>
          <w:tcPr>
            <w:tcW w:w="22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080485" w14:textId="77777777" w:rsidR="00414FDE" w:rsidRDefault="00414FDE" w:rsidP="00414FDE">
            <w:pPr>
              <w:pStyle w:val="TAC"/>
              <w:rPr>
                <w:lang w:val="en-GB"/>
              </w:rPr>
            </w:pPr>
            <w:r>
              <w:t>≤</w:t>
            </w:r>
            <w:r>
              <w:rPr>
                <w:lang w:val="en-GB"/>
              </w:rPr>
              <w:t xml:space="preserve"> 1.3</w:t>
            </w:r>
          </w:p>
        </w:tc>
        <w:tc>
          <w:tcPr>
            <w:tcW w:w="23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A25DCD" w14:textId="77777777" w:rsidR="00414FDE" w:rsidRDefault="00414FDE" w:rsidP="00414FDE">
            <w:pPr>
              <w:pStyle w:val="TAC"/>
              <w:rPr>
                <w:lang w:val="en-GB"/>
              </w:rPr>
            </w:pPr>
            <w:r>
              <w:t>≤</w:t>
            </w:r>
            <w:r>
              <w:rPr>
                <w:lang w:val="en-GB"/>
              </w:rPr>
              <w:t xml:space="preserve"> 1.25</w:t>
            </w:r>
          </w:p>
        </w:tc>
      </w:tr>
      <w:tr w:rsidR="00414FDE" w14:paraId="00B86D82" w14:textId="77777777" w:rsidTr="00414FDE">
        <w:trPr>
          <w:trHeight w:val="208"/>
          <w:jc w:val="center"/>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F70930" w14:textId="77777777" w:rsidR="00414FDE" w:rsidRDefault="00414FDE" w:rsidP="00414FDE">
            <w:pPr>
              <w:pStyle w:val="TAL"/>
              <w:rPr>
                <w:lang w:val="en-GB"/>
              </w:rPr>
            </w:pPr>
            <w:r>
              <w:rPr>
                <w:lang w:val="en-GB"/>
              </w:rPr>
              <w:t>n257, n260</w:t>
            </w:r>
          </w:p>
          <w:p w14:paraId="3A28536D" w14:textId="77777777" w:rsidR="00414FDE" w:rsidRDefault="00414FDE" w:rsidP="00414FDE">
            <w:pPr>
              <w:pStyle w:val="TAL"/>
              <w:rPr>
                <w:lang w:val="en-GB"/>
              </w:rPr>
            </w:pPr>
            <w:r>
              <w:rPr>
                <w:lang w:val="en-GB"/>
              </w:rPr>
              <w:t>n258, n260</w:t>
            </w:r>
          </w:p>
        </w:tc>
        <w:tc>
          <w:tcPr>
            <w:tcW w:w="22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154009" w14:textId="77777777" w:rsidR="00414FDE" w:rsidRDefault="00414FDE" w:rsidP="00414FDE">
            <w:pPr>
              <w:pStyle w:val="TAC"/>
              <w:rPr>
                <w:lang w:val="en-GB"/>
              </w:rPr>
            </w:pPr>
            <w:r>
              <w:t>≤</w:t>
            </w:r>
            <w:r>
              <w:rPr>
                <w:lang w:val="en-GB"/>
              </w:rPr>
              <w:t xml:space="preserve"> 1.0</w:t>
            </w:r>
          </w:p>
        </w:tc>
        <w:tc>
          <w:tcPr>
            <w:tcW w:w="23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465F08" w14:textId="77777777" w:rsidR="00414FDE" w:rsidRDefault="00414FDE" w:rsidP="00414FDE">
            <w:pPr>
              <w:pStyle w:val="TAC"/>
              <w:rPr>
                <w:lang w:val="en-GB"/>
              </w:rPr>
            </w:pPr>
            <w:r>
              <w:t>≤</w:t>
            </w:r>
            <w:r>
              <w:rPr>
                <w:lang w:val="en-GB"/>
              </w:rPr>
              <w:t xml:space="preserve"> 0.75</w:t>
            </w:r>
            <w:r>
              <w:rPr>
                <w:vertAlign w:val="superscript"/>
                <w:lang w:val="en-GB"/>
              </w:rPr>
              <w:t>3</w:t>
            </w:r>
          </w:p>
        </w:tc>
      </w:tr>
      <w:tr w:rsidR="00414FDE" w14:paraId="64CED736" w14:textId="77777777" w:rsidTr="00414FDE">
        <w:trPr>
          <w:trHeight w:val="208"/>
          <w:jc w:val="center"/>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4DBF29" w14:textId="77777777" w:rsidR="00414FDE" w:rsidRDefault="00414FDE" w:rsidP="00414FDE">
            <w:pPr>
              <w:pStyle w:val="TAC"/>
              <w:jc w:val="left"/>
              <w:rPr>
                <w:lang w:val="en-GB"/>
              </w:rPr>
            </w:pPr>
            <w:r>
              <w:rPr>
                <w:lang w:val="en-GB"/>
              </w:rPr>
              <w:t>n257, n261</w:t>
            </w:r>
          </w:p>
        </w:tc>
        <w:tc>
          <w:tcPr>
            <w:tcW w:w="22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AB64CE" w14:textId="77777777" w:rsidR="00414FDE" w:rsidRDefault="00414FDE" w:rsidP="00414FDE">
            <w:pPr>
              <w:pStyle w:val="TAC"/>
              <w:rPr>
                <w:lang w:val="en-GB"/>
              </w:rPr>
            </w:pPr>
            <w:r>
              <w:rPr>
                <w:lang w:val="en-GB"/>
              </w:rPr>
              <w:t>0.0</w:t>
            </w:r>
          </w:p>
        </w:tc>
        <w:tc>
          <w:tcPr>
            <w:tcW w:w="23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472122" w14:textId="77777777" w:rsidR="00414FDE" w:rsidRDefault="00414FDE" w:rsidP="00414FDE">
            <w:pPr>
              <w:pStyle w:val="TAC"/>
              <w:rPr>
                <w:lang w:val="en-GB"/>
              </w:rPr>
            </w:pPr>
            <w:r>
              <w:rPr>
                <w:lang w:val="en-GB"/>
              </w:rPr>
              <w:t>0.0</w:t>
            </w:r>
          </w:p>
        </w:tc>
      </w:tr>
      <w:tr w:rsidR="00414FDE" w14:paraId="7D17F67E" w14:textId="77777777" w:rsidTr="00414FDE">
        <w:trPr>
          <w:trHeight w:val="208"/>
          <w:jc w:val="center"/>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2325DB" w14:textId="77777777" w:rsidR="00414FDE" w:rsidRDefault="00414FDE" w:rsidP="00414FDE">
            <w:pPr>
              <w:pStyle w:val="TAC"/>
              <w:jc w:val="left"/>
              <w:rPr>
                <w:lang w:val="en-GB"/>
              </w:rPr>
            </w:pPr>
            <w:r>
              <w:rPr>
                <w:lang w:val="en-GB"/>
              </w:rPr>
              <w:t>n258, n261</w:t>
            </w:r>
          </w:p>
        </w:tc>
        <w:tc>
          <w:tcPr>
            <w:tcW w:w="22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702A55" w14:textId="77777777" w:rsidR="00414FDE" w:rsidRDefault="00414FDE" w:rsidP="00414FDE">
            <w:pPr>
              <w:pStyle w:val="TAC"/>
              <w:rPr>
                <w:lang w:val="en-GB"/>
              </w:rPr>
            </w:pPr>
            <w:r>
              <w:t>≤</w:t>
            </w:r>
            <w:r>
              <w:rPr>
                <w:lang w:val="en-GB"/>
              </w:rPr>
              <w:t xml:space="preserve"> 1.0</w:t>
            </w:r>
          </w:p>
        </w:tc>
        <w:tc>
          <w:tcPr>
            <w:tcW w:w="23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14EEBF" w14:textId="77777777" w:rsidR="00414FDE" w:rsidRDefault="00414FDE" w:rsidP="00414FDE">
            <w:pPr>
              <w:pStyle w:val="TAC"/>
              <w:rPr>
                <w:lang w:val="en-GB"/>
              </w:rPr>
            </w:pPr>
            <w:r>
              <w:t>≤</w:t>
            </w:r>
            <w:r>
              <w:rPr>
                <w:lang w:val="en-GB"/>
              </w:rPr>
              <w:t xml:space="preserve"> 1.25</w:t>
            </w:r>
          </w:p>
        </w:tc>
      </w:tr>
      <w:tr w:rsidR="00414FDE" w14:paraId="4796F7BC" w14:textId="77777777" w:rsidTr="00414FDE">
        <w:trPr>
          <w:trHeight w:val="208"/>
          <w:jc w:val="center"/>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582933" w14:textId="77777777" w:rsidR="00414FDE" w:rsidRDefault="00414FDE" w:rsidP="00414FDE">
            <w:pPr>
              <w:pStyle w:val="TAC"/>
              <w:jc w:val="left"/>
              <w:rPr>
                <w:color w:val="FF0000"/>
                <w:lang w:val="en-GB"/>
              </w:rPr>
            </w:pPr>
            <w:r>
              <w:rPr>
                <w:color w:val="FF0000"/>
                <w:lang w:val="en-GB"/>
              </w:rPr>
              <w:t>n259, n260</w:t>
            </w:r>
          </w:p>
        </w:tc>
        <w:tc>
          <w:tcPr>
            <w:tcW w:w="22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3152E2" w14:textId="77777777" w:rsidR="00414FDE" w:rsidRDefault="00414FDE" w:rsidP="00414FDE">
            <w:pPr>
              <w:pStyle w:val="TAC"/>
              <w:rPr>
                <w:color w:val="FF0000"/>
                <w:lang w:val="en-GB"/>
              </w:rPr>
            </w:pPr>
            <w:r>
              <w:rPr>
                <w:color w:val="FF0000"/>
                <w:lang w:val="en-GB"/>
              </w:rPr>
              <w:t>0.7</w:t>
            </w:r>
            <w:r>
              <w:rPr>
                <w:color w:val="FF0000"/>
                <w:vertAlign w:val="superscript"/>
                <w:lang w:val="en-GB"/>
              </w:rPr>
              <w:t>4</w:t>
            </w:r>
          </w:p>
        </w:tc>
        <w:tc>
          <w:tcPr>
            <w:tcW w:w="23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457B46" w14:textId="77777777" w:rsidR="00414FDE" w:rsidRDefault="00414FDE" w:rsidP="00414FDE">
            <w:pPr>
              <w:pStyle w:val="TAC"/>
              <w:rPr>
                <w:color w:val="FF0000"/>
              </w:rPr>
            </w:pPr>
            <w:r>
              <w:rPr>
                <w:color w:val="FF0000"/>
                <w:lang w:val="en-GB"/>
              </w:rPr>
              <w:t>0.7</w:t>
            </w:r>
            <w:r>
              <w:rPr>
                <w:color w:val="FF0000"/>
                <w:vertAlign w:val="superscript"/>
                <w:lang w:val="en-GB"/>
              </w:rPr>
              <w:t>4</w:t>
            </w:r>
          </w:p>
        </w:tc>
      </w:tr>
      <w:tr w:rsidR="00414FDE" w14:paraId="3362FA72" w14:textId="77777777" w:rsidTr="00414FDE">
        <w:trPr>
          <w:trHeight w:val="208"/>
          <w:jc w:val="center"/>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AAAFD5" w14:textId="77777777" w:rsidR="00414FDE" w:rsidRDefault="00414FDE" w:rsidP="00414FDE">
            <w:pPr>
              <w:pStyle w:val="TAC"/>
              <w:jc w:val="left"/>
              <w:rPr>
                <w:lang w:val="en-GB"/>
              </w:rPr>
            </w:pPr>
            <w:r>
              <w:rPr>
                <w:lang w:val="en-GB"/>
              </w:rPr>
              <w:t>n260, n261</w:t>
            </w:r>
          </w:p>
        </w:tc>
        <w:tc>
          <w:tcPr>
            <w:tcW w:w="22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282B44" w14:textId="77777777" w:rsidR="00414FDE" w:rsidRDefault="00414FDE" w:rsidP="00414FDE">
            <w:pPr>
              <w:pStyle w:val="TAC"/>
              <w:rPr>
                <w:lang w:val="en-GB"/>
              </w:rPr>
            </w:pPr>
            <w:r>
              <w:rPr>
                <w:lang w:val="en-GB"/>
              </w:rPr>
              <w:t>0.0</w:t>
            </w:r>
          </w:p>
        </w:tc>
        <w:tc>
          <w:tcPr>
            <w:tcW w:w="23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107B9D" w14:textId="77777777" w:rsidR="00414FDE" w:rsidRDefault="00414FDE" w:rsidP="00414FDE">
            <w:pPr>
              <w:pStyle w:val="TAC"/>
              <w:rPr>
                <w:lang w:val="en-GB"/>
              </w:rPr>
            </w:pPr>
            <w:r>
              <w:t>≤</w:t>
            </w:r>
            <w:r>
              <w:rPr>
                <w:lang w:val="en-GB"/>
              </w:rPr>
              <w:t xml:space="preserve"> 0.75</w:t>
            </w:r>
            <w:r>
              <w:rPr>
                <w:vertAlign w:val="superscript"/>
                <w:lang w:val="en-GB"/>
              </w:rPr>
              <w:t>2</w:t>
            </w:r>
          </w:p>
        </w:tc>
      </w:tr>
      <w:tr w:rsidR="00414FDE" w14:paraId="3B956743" w14:textId="77777777" w:rsidTr="00414FDE">
        <w:trPr>
          <w:trHeight w:val="208"/>
          <w:jc w:val="center"/>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2EC96B" w14:textId="77777777" w:rsidR="00414FDE" w:rsidRPr="004361A3" w:rsidRDefault="00414FDE" w:rsidP="00414FDE">
            <w:pPr>
              <w:pStyle w:val="TAC"/>
              <w:jc w:val="left"/>
            </w:pPr>
            <w:r>
              <w:t>n257, n258, n260</w:t>
            </w:r>
          </w:p>
          <w:p w14:paraId="58F1FE30" w14:textId="77777777" w:rsidR="00414FDE" w:rsidRDefault="00414FDE" w:rsidP="00414FDE">
            <w:pPr>
              <w:pStyle w:val="TAC"/>
              <w:jc w:val="left"/>
            </w:pPr>
            <w:r>
              <w:t>n257, n258, n261</w:t>
            </w:r>
          </w:p>
          <w:p w14:paraId="56B15C11" w14:textId="77777777" w:rsidR="00414FDE" w:rsidRDefault="00414FDE" w:rsidP="00414FDE">
            <w:pPr>
              <w:pStyle w:val="TAC"/>
              <w:jc w:val="left"/>
            </w:pPr>
            <w:r>
              <w:t>n257, n258, n260, n261</w:t>
            </w:r>
          </w:p>
        </w:tc>
        <w:tc>
          <w:tcPr>
            <w:tcW w:w="2292" w:type="dxa"/>
            <w:tcBorders>
              <w:top w:val="nil"/>
              <w:left w:val="nil"/>
              <w:bottom w:val="single" w:sz="8" w:space="0" w:color="auto"/>
              <w:right w:val="single" w:sz="8" w:space="0" w:color="auto"/>
            </w:tcBorders>
            <w:tcMar>
              <w:top w:w="0" w:type="dxa"/>
              <w:left w:w="108" w:type="dxa"/>
              <w:bottom w:w="0" w:type="dxa"/>
              <w:right w:w="108" w:type="dxa"/>
            </w:tcMar>
            <w:hideMark/>
          </w:tcPr>
          <w:p w14:paraId="6D25CFD7" w14:textId="77777777" w:rsidR="00414FDE" w:rsidRDefault="00414FDE" w:rsidP="00414FDE">
            <w:pPr>
              <w:pStyle w:val="TAC"/>
              <w:rPr>
                <w:lang w:val="en-GB"/>
              </w:rPr>
            </w:pPr>
            <w:r>
              <w:t>≤</w:t>
            </w:r>
            <w:r>
              <w:rPr>
                <w:lang w:val="en-GB"/>
              </w:rPr>
              <w:t xml:space="preserve"> 1.7</w:t>
            </w:r>
          </w:p>
        </w:tc>
        <w:tc>
          <w:tcPr>
            <w:tcW w:w="2379" w:type="dxa"/>
            <w:tcBorders>
              <w:top w:val="nil"/>
              <w:left w:val="nil"/>
              <w:bottom w:val="single" w:sz="8" w:space="0" w:color="auto"/>
              <w:right w:val="single" w:sz="8" w:space="0" w:color="auto"/>
            </w:tcBorders>
            <w:tcMar>
              <w:top w:w="0" w:type="dxa"/>
              <w:left w:w="108" w:type="dxa"/>
              <w:bottom w:w="0" w:type="dxa"/>
              <w:right w:w="108" w:type="dxa"/>
            </w:tcMar>
            <w:hideMark/>
          </w:tcPr>
          <w:p w14:paraId="5EA358E0" w14:textId="77777777" w:rsidR="00414FDE" w:rsidRDefault="00414FDE" w:rsidP="00414FDE">
            <w:pPr>
              <w:pStyle w:val="TAC"/>
              <w:rPr>
                <w:lang w:val="en-GB"/>
              </w:rPr>
            </w:pPr>
            <w:r>
              <w:t>≤</w:t>
            </w:r>
            <w:r>
              <w:rPr>
                <w:lang w:val="en-GB"/>
              </w:rPr>
              <w:t xml:space="preserve"> 1.75</w:t>
            </w:r>
            <w:r>
              <w:rPr>
                <w:vertAlign w:val="superscript"/>
                <w:lang w:val="en-GB"/>
              </w:rPr>
              <w:t>3</w:t>
            </w:r>
          </w:p>
        </w:tc>
      </w:tr>
      <w:tr w:rsidR="00414FDE" w14:paraId="7085BD65" w14:textId="77777777" w:rsidTr="00414FDE">
        <w:trPr>
          <w:trHeight w:val="208"/>
          <w:jc w:val="center"/>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A73FAB" w14:textId="77777777" w:rsidR="00414FDE" w:rsidRDefault="00414FDE" w:rsidP="00414FDE">
            <w:pPr>
              <w:pStyle w:val="TAC"/>
              <w:jc w:val="left"/>
              <w:rPr>
                <w:lang w:val="en-GB"/>
              </w:rPr>
            </w:pPr>
            <w:r>
              <w:rPr>
                <w:lang w:val="en-GB"/>
              </w:rPr>
              <w:t>n257, n260, n261</w:t>
            </w:r>
          </w:p>
        </w:tc>
        <w:tc>
          <w:tcPr>
            <w:tcW w:w="22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426427" w14:textId="77777777" w:rsidR="00414FDE" w:rsidRDefault="00414FDE" w:rsidP="00414FDE">
            <w:pPr>
              <w:pStyle w:val="TAC"/>
              <w:rPr>
                <w:lang w:val="en-GB"/>
              </w:rPr>
            </w:pPr>
            <w:r>
              <w:t>≤</w:t>
            </w:r>
            <w:r>
              <w:rPr>
                <w:lang w:val="en-GB"/>
              </w:rPr>
              <w:t xml:space="preserve"> 0.5</w:t>
            </w:r>
          </w:p>
        </w:tc>
        <w:tc>
          <w:tcPr>
            <w:tcW w:w="23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090EB3" w14:textId="77777777" w:rsidR="00414FDE" w:rsidRDefault="00414FDE" w:rsidP="00414FDE">
            <w:pPr>
              <w:pStyle w:val="TAC"/>
              <w:rPr>
                <w:lang w:val="en-GB"/>
              </w:rPr>
            </w:pPr>
            <w:r>
              <w:t>≤</w:t>
            </w:r>
            <w:r>
              <w:rPr>
                <w:lang w:val="en-GB"/>
              </w:rPr>
              <w:t xml:space="preserve"> 1.25</w:t>
            </w:r>
            <w:r>
              <w:rPr>
                <w:vertAlign w:val="superscript"/>
                <w:lang w:val="en-GB"/>
              </w:rPr>
              <w:t>3</w:t>
            </w:r>
          </w:p>
        </w:tc>
      </w:tr>
      <w:tr w:rsidR="00414FDE" w14:paraId="7418B7E4" w14:textId="77777777" w:rsidTr="00414FDE">
        <w:trPr>
          <w:trHeight w:val="208"/>
          <w:jc w:val="center"/>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BFB9C3" w14:textId="77777777" w:rsidR="00414FDE" w:rsidRDefault="00414FDE" w:rsidP="00414FDE">
            <w:pPr>
              <w:pStyle w:val="TAC"/>
              <w:jc w:val="left"/>
              <w:rPr>
                <w:lang w:val="en-GB"/>
              </w:rPr>
            </w:pPr>
            <w:r>
              <w:rPr>
                <w:lang w:val="en-GB"/>
              </w:rPr>
              <w:t>n258, n260, n261</w:t>
            </w:r>
          </w:p>
        </w:tc>
        <w:tc>
          <w:tcPr>
            <w:tcW w:w="22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46413C" w14:textId="77777777" w:rsidR="00414FDE" w:rsidRDefault="00414FDE" w:rsidP="00414FDE">
            <w:pPr>
              <w:pStyle w:val="TAC"/>
              <w:rPr>
                <w:lang w:val="en-GB"/>
              </w:rPr>
            </w:pPr>
            <w:r>
              <w:t>≤</w:t>
            </w:r>
            <w:r>
              <w:rPr>
                <w:lang w:val="en-GB"/>
              </w:rPr>
              <w:t xml:space="preserve"> 1.5</w:t>
            </w:r>
          </w:p>
        </w:tc>
        <w:tc>
          <w:tcPr>
            <w:tcW w:w="23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417B02" w14:textId="77777777" w:rsidR="00414FDE" w:rsidRDefault="00414FDE" w:rsidP="00414FDE">
            <w:pPr>
              <w:pStyle w:val="TAC"/>
              <w:rPr>
                <w:lang w:val="en-GB"/>
              </w:rPr>
            </w:pPr>
            <w:r>
              <w:t>≤</w:t>
            </w:r>
            <w:r>
              <w:rPr>
                <w:lang w:val="en-GB"/>
              </w:rPr>
              <w:t xml:space="preserve"> 1.25</w:t>
            </w:r>
            <w:r>
              <w:rPr>
                <w:vertAlign w:val="superscript"/>
                <w:lang w:val="en-GB"/>
              </w:rPr>
              <w:t>3</w:t>
            </w:r>
          </w:p>
        </w:tc>
      </w:tr>
      <w:tr w:rsidR="00414FDE" w14:paraId="056DB398" w14:textId="77777777" w:rsidTr="00414FDE">
        <w:trPr>
          <w:trHeight w:val="305"/>
          <w:jc w:val="center"/>
        </w:trPr>
        <w:tc>
          <w:tcPr>
            <w:tcW w:w="7324"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53A08F" w14:textId="77777777" w:rsidR="00414FDE" w:rsidRDefault="00414FDE" w:rsidP="00414FDE">
            <w:pPr>
              <w:pStyle w:val="TAN"/>
              <w:rPr>
                <w:lang w:val="en-GB"/>
              </w:rPr>
            </w:pPr>
            <w:r>
              <w:rPr>
                <w:lang w:val="en-GB"/>
              </w:rPr>
              <w:t>NOTE 1:   The requirements in this table are applicable to UEs which support only the indicated bands</w:t>
            </w:r>
          </w:p>
          <w:p w14:paraId="6A437C2B" w14:textId="77777777" w:rsidR="00414FDE" w:rsidRDefault="00414FDE" w:rsidP="00414FDE">
            <w:pPr>
              <w:pStyle w:val="TAN"/>
              <w:rPr>
                <w:lang w:val="en-GB"/>
              </w:rPr>
            </w:pPr>
            <w:r>
              <w:rPr>
                <w:lang w:val="en-GB"/>
              </w:rPr>
              <w:t xml:space="preserve">NOTE 2:   For supported bands n260 + n261, </w:t>
            </w:r>
            <w:proofErr w:type="spellStart"/>
            <w:r>
              <w:rPr>
                <w:lang w:val="en-GB"/>
              </w:rPr>
              <w:t>Δ</w:t>
            </w:r>
            <w:proofErr w:type="gramStart"/>
            <w:r>
              <w:rPr>
                <w:lang w:val="en-GB"/>
              </w:rPr>
              <w:t>MB</w:t>
            </w:r>
            <w:r>
              <w:rPr>
                <w:vertAlign w:val="subscript"/>
                <w:lang w:val="en-GB"/>
              </w:rPr>
              <w:t>S,n</w:t>
            </w:r>
            <w:proofErr w:type="spellEnd"/>
            <w:proofErr w:type="gramEnd"/>
            <w:r>
              <w:rPr>
                <w:vertAlign w:val="subscript"/>
                <w:lang w:val="en-GB"/>
              </w:rPr>
              <w:t xml:space="preserve"> </w:t>
            </w:r>
            <w:r>
              <w:rPr>
                <w:lang w:val="en-GB"/>
              </w:rPr>
              <w:t>is not applied for band n260</w:t>
            </w:r>
          </w:p>
          <w:p w14:paraId="39FF5EF4" w14:textId="77777777" w:rsidR="00414FDE" w:rsidRDefault="00414FDE" w:rsidP="00414FDE">
            <w:pPr>
              <w:pStyle w:val="TAN"/>
              <w:rPr>
                <w:lang w:val="en-GB"/>
              </w:rPr>
            </w:pPr>
            <w:r>
              <w:rPr>
                <w:lang w:val="en-GB"/>
              </w:rPr>
              <w:t xml:space="preserve">NOTE 3:   For n260, maximum applicable </w:t>
            </w:r>
            <w:r>
              <w:rPr>
                <w:rFonts w:ascii="Symbol" w:hAnsi="Symbol"/>
                <w:lang w:val="en-GB"/>
              </w:rPr>
              <w:t></w:t>
            </w:r>
            <w:proofErr w:type="spellStart"/>
            <w:proofErr w:type="gramStart"/>
            <w:r>
              <w:rPr>
                <w:lang w:val="en-GB"/>
              </w:rPr>
              <w:t>MB</w:t>
            </w:r>
            <w:r>
              <w:rPr>
                <w:vertAlign w:val="subscript"/>
                <w:lang w:val="en-GB"/>
              </w:rPr>
              <w:t>S,n</w:t>
            </w:r>
            <w:proofErr w:type="spellEnd"/>
            <w:proofErr w:type="gramEnd"/>
            <w:r>
              <w:rPr>
                <w:lang w:val="en-GB"/>
              </w:rPr>
              <w:t xml:space="preserve"> is 0.4 dB</w:t>
            </w:r>
          </w:p>
          <w:p w14:paraId="14EA8E9C" w14:textId="77777777" w:rsidR="00414FDE" w:rsidRDefault="00414FDE" w:rsidP="00414FDE">
            <w:pPr>
              <w:pStyle w:val="TAN"/>
              <w:rPr>
                <w:lang w:val="en-GB"/>
              </w:rPr>
            </w:pPr>
            <w:r>
              <w:rPr>
                <w:color w:val="FF0000"/>
                <w:lang w:val="en-GB"/>
              </w:rPr>
              <w:t xml:space="preserve">NOTE 4:   For n259 and n260, maximum applicable </w:t>
            </w:r>
            <w:r>
              <w:rPr>
                <w:rFonts w:ascii="Symbol" w:hAnsi="Symbol"/>
                <w:color w:val="FF0000"/>
                <w:lang w:val="en-GB"/>
              </w:rPr>
              <w:t></w:t>
            </w:r>
            <w:proofErr w:type="spellStart"/>
            <w:proofErr w:type="gramStart"/>
            <w:r>
              <w:rPr>
                <w:color w:val="FF0000"/>
                <w:lang w:val="en-GB"/>
              </w:rPr>
              <w:t>MB</w:t>
            </w:r>
            <w:r>
              <w:rPr>
                <w:color w:val="FF0000"/>
                <w:vertAlign w:val="subscript"/>
                <w:lang w:val="en-GB"/>
              </w:rPr>
              <w:t>S,n</w:t>
            </w:r>
            <w:proofErr w:type="spellEnd"/>
            <w:proofErr w:type="gramEnd"/>
            <w:r>
              <w:rPr>
                <w:color w:val="FF0000"/>
                <w:lang w:val="en-GB"/>
              </w:rPr>
              <w:t xml:space="preserve"> is 0.4 dB implying no restriction by ∑MB</w:t>
            </w:r>
            <w:r>
              <w:rPr>
                <w:color w:val="FF0000"/>
                <w:vertAlign w:val="subscript"/>
                <w:lang w:val="en-GB"/>
              </w:rPr>
              <w:t>P</w:t>
            </w:r>
            <w:r>
              <w:rPr>
                <w:color w:val="FF0000"/>
                <w:lang w:val="en-GB"/>
              </w:rPr>
              <w:t xml:space="preserve"> </w:t>
            </w:r>
          </w:p>
        </w:tc>
      </w:tr>
    </w:tbl>
    <w:p w14:paraId="582E22B8" w14:textId="77777777" w:rsidR="00414FDE" w:rsidRDefault="00414FDE" w:rsidP="0050215E">
      <w:pPr>
        <w:pStyle w:val="BodyText"/>
        <w:rPr>
          <w:lang w:eastAsia="zh-CN"/>
        </w:rPr>
      </w:pPr>
    </w:p>
    <w:p w14:paraId="265E4924" w14:textId="74D0A481" w:rsidR="00414FDE" w:rsidRDefault="00414FDE" w:rsidP="007B757A">
      <w:pPr>
        <w:pStyle w:val="Heading2"/>
        <w:numPr>
          <w:ilvl w:val="2"/>
          <w:numId w:val="8"/>
        </w:numPr>
        <w:rPr>
          <w:lang w:eastAsia="zh-CN"/>
        </w:rPr>
      </w:pPr>
      <w:r>
        <w:rPr>
          <w:lang w:eastAsia="zh-CN"/>
        </w:rPr>
        <w:lastRenderedPageBreak/>
        <w:t>Re-using the multi-band framework</w:t>
      </w:r>
    </w:p>
    <w:p w14:paraId="2173D1CB" w14:textId="0393B874" w:rsidR="00825FD5" w:rsidRDefault="00414FDE" w:rsidP="0050215E">
      <w:pPr>
        <w:pStyle w:val="BodyText"/>
        <w:rPr>
          <w:lang w:eastAsia="zh-CN"/>
        </w:rPr>
      </w:pPr>
      <w:r>
        <w:rPr>
          <w:lang w:eastAsia="zh-CN"/>
        </w:rPr>
        <w:t xml:space="preserve">Despite the above discussion n259 need to be handled one way or the other in the multiband specification. </w:t>
      </w:r>
      <w:r w:rsidR="00AA51F3">
        <w:rPr>
          <w:lang w:eastAsia="zh-CN"/>
        </w:rPr>
        <w:t xml:space="preserve">If adding n259 to the multi-band relaxation specification it is </w:t>
      </w:r>
      <w:r w:rsidR="00D752BA">
        <w:rPr>
          <w:lang w:eastAsia="zh-CN"/>
        </w:rPr>
        <w:t xml:space="preserve">proposed to reuse the same framework </w:t>
      </w:r>
      <w:r w:rsidR="00C00706">
        <w:rPr>
          <w:lang w:eastAsia="zh-CN"/>
        </w:rPr>
        <w:t xml:space="preserve">decided in </w:t>
      </w:r>
      <w:r w:rsidR="00C00706">
        <w:rPr>
          <w:lang w:eastAsia="zh-CN"/>
        </w:rPr>
        <w:fldChar w:fldCharType="begin"/>
      </w:r>
      <w:r w:rsidR="00C00706">
        <w:rPr>
          <w:lang w:eastAsia="zh-CN"/>
        </w:rPr>
        <w:instrText xml:space="preserve"> REF _Ref20153372 \r \h </w:instrText>
      </w:r>
      <w:r w:rsidR="00C00706">
        <w:rPr>
          <w:lang w:eastAsia="zh-CN"/>
        </w:rPr>
      </w:r>
      <w:r w:rsidR="00C00706">
        <w:rPr>
          <w:lang w:eastAsia="zh-CN"/>
        </w:rPr>
        <w:fldChar w:fldCharType="separate"/>
      </w:r>
      <w:r w:rsidR="00F00117">
        <w:rPr>
          <w:lang w:eastAsia="zh-CN"/>
        </w:rPr>
        <w:t>[10]</w:t>
      </w:r>
      <w:r w:rsidR="00C00706">
        <w:rPr>
          <w:lang w:eastAsia="zh-CN"/>
        </w:rPr>
        <w:fldChar w:fldCharType="end"/>
      </w:r>
      <w:r w:rsidR="00D752BA">
        <w:rPr>
          <w:lang w:eastAsia="zh-CN"/>
        </w:rPr>
        <w:t>.</w:t>
      </w:r>
      <w:r w:rsidR="005A24DC">
        <w:rPr>
          <w:lang w:eastAsia="zh-CN"/>
        </w:rPr>
        <w:t xml:space="preserve"> </w:t>
      </w:r>
      <w:r w:rsidR="004E6860">
        <w:rPr>
          <w:lang w:eastAsia="zh-CN"/>
        </w:rPr>
        <w:t xml:space="preserve">In addition, re-use the same framework </w:t>
      </w:r>
      <w:r w:rsidR="00AA51F3">
        <w:rPr>
          <w:lang w:eastAsia="zh-CN"/>
        </w:rPr>
        <w:t xml:space="preserve">may </w:t>
      </w:r>
      <w:r w:rsidR="004E6860">
        <w:rPr>
          <w:lang w:eastAsia="zh-CN"/>
        </w:rPr>
        <w:t>accelerat</w:t>
      </w:r>
      <w:r w:rsidR="007D2D24">
        <w:rPr>
          <w:lang w:eastAsia="zh-CN"/>
        </w:rPr>
        <w:t>e</w:t>
      </w:r>
      <w:r w:rsidR="004E6860">
        <w:rPr>
          <w:lang w:eastAsia="zh-CN"/>
        </w:rPr>
        <w:t xml:space="preserve"> the process of defin</w:t>
      </w:r>
      <w:r w:rsidR="007D2D24">
        <w:rPr>
          <w:lang w:eastAsia="zh-CN"/>
        </w:rPr>
        <w:t>ing</w:t>
      </w:r>
      <w:r w:rsidR="004E6860">
        <w:rPr>
          <w:lang w:eastAsia="zh-CN"/>
        </w:rPr>
        <w:t xml:space="preserve"> </w:t>
      </w:r>
      <w:r w:rsidR="00AA51F3">
        <w:rPr>
          <w:lang w:eastAsia="zh-CN"/>
        </w:rPr>
        <w:t>band n259.</w:t>
      </w:r>
      <w:r w:rsidR="004E6860">
        <w:rPr>
          <w:lang w:eastAsia="zh-CN"/>
        </w:rPr>
        <w:t xml:space="preserve"> </w:t>
      </w:r>
    </w:p>
    <w:p w14:paraId="54F6A799" w14:textId="7E02664C" w:rsidR="004E6860" w:rsidRDefault="00506F11" w:rsidP="00506F11">
      <w:pPr>
        <w:pStyle w:val="Caption"/>
        <w:spacing w:before="120" w:after="120"/>
        <w:ind w:left="1418" w:hanging="1418"/>
      </w:pPr>
      <w:bookmarkStart w:id="7" w:name="_Ref20385638"/>
      <w:r>
        <w:t xml:space="preserve">Observation </w:t>
      </w:r>
      <w:r>
        <w:fldChar w:fldCharType="begin"/>
      </w:r>
      <w:r>
        <w:instrText xml:space="preserve"> SEQ Observation \* ARABIC </w:instrText>
      </w:r>
      <w:r>
        <w:fldChar w:fldCharType="separate"/>
      </w:r>
      <w:r w:rsidR="00F00117">
        <w:rPr>
          <w:noProof/>
        </w:rPr>
        <w:t>5</w:t>
      </w:r>
      <w:r>
        <w:fldChar w:fldCharType="end"/>
      </w:r>
      <w:r w:rsidR="004E6860">
        <w:rPr>
          <w:lang w:eastAsia="zh-CN"/>
        </w:rPr>
        <w:t xml:space="preserve"> </w:t>
      </w:r>
      <w:r>
        <w:rPr>
          <w:lang w:eastAsia="zh-CN"/>
        </w:rPr>
        <w:tab/>
      </w:r>
      <w:r w:rsidR="004E6860">
        <w:t>Re-us</w:t>
      </w:r>
      <w:r w:rsidR="007D2D24">
        <w:t>ing</w:t>
      </w:r>
      <w:r w:rsidR="004E6860">
        <w:t xml:space="preserve"> </w:t>
      </w:r>
      <w:r w:rsidR="004E6860">
        <w:rPr>
          <w:lang w:eastAsia="zh-CN"/>
        </w:rPr>
        <w:t xml:space="preserve">the same multi-band framework </w:t>
      </w:r>
      <w:r w:rsidR="00AA51F3">
        <w:rPr>
          <w:lang w:eastAsia="zh-CN"/>
        </w:rPr>
        <w:t>may</w:t>
      </w:r>
      <w:r w:rsidR="004E6860">
        <w:rPr>
          <w:lang w:eastAsia="zh-CN"/>
        </w:rPr>
        <w:t xml:space="preserve"> accelerating the process</w:t>
      </w:r>
      <w:r w:rsidR="00AA51F3" w:rsidRPr="00AA51F3">
        <w:rPr>
          <w:lang w:eastAsia="zh-CN"/>
        </w:rPr>
        <w:t xml:space="preserve"> </w:t>
      </w:r>
      <w:r w:rsidR="00AA51F3">
        <w:rPr>
          <w:lang w:eastAsia="zh-CN"/>
        </w:rPr>
        <w:t>if adding n259 to the multi-band relaxation specification</w:t>
      </w:r>
      <w:r w:rsidR="004E6860">
        <w:rPr>
          <w:lang w:eastAsia="zh-CN"/>
        </w:rPr>
        <w:t>.</w:t>
      </w:r>
      <w:bookmarkEnd w:id="7"/>
      <w:r w:rsidR="004E6860">
        <w:rPr>
          <w:lang w:eastAsia="zh-CN"/>
        </w:rPr>
        <w:t xml:space="preserve"> </w:t>
      </w:r>
    </w:p>
    <w:p w14:paraId="4A1593DF" w14:textId="08791D29" w:rsidR="00C204F9" w:rsidRDefault="00D752BA" w:rsidP="005A24DC">
      <w:pPr>
        <w:pStyle w:val="Caption"/>
        <w:spacing w:after="120"/>
      </w:pPr>
      <w:bookmarkStart w:id="8" w:name="_Ref20385675"/>
      <w:r>
        <w:t xml:space="preserve">Proposal </w:t>
      </w:r>
      <w:r>
        <w:fldChar w:fldCharType="begin"/>
      </w:r>
      <w:r>
        <w:instrText xml:space="preserve"> SEQ Proposal \* ARABIC </w:instrText>
      </w:r>
      <w:r>
        <w:fldChar w:fldCharType="separate"/>
      </w:r>
      <w:r w:rsidR="00F00117">
        <w:rPr>
          <w:noProof/>
        </w:rPr>
        <w:t>5</w:t>
      </w:r>
      <w:r>
        <w:fldChar w:fldCharType="end"/>
      </w:r>
      <w:r>
        <w:tab/>
      </w:r>
      <w:bookmarkStart w:id="9" w:name="_Hlk21103882"/>
      <w:r w:rsidR="00AA51F3">
        <w:t xml:space="preserve">If </w:t>
      </w:r>
      <w:r w:rsidR="00AA51F3">
        <w:rPr>
          <w:lang w:eastAsia="zh-CN"/>
        </w:rPr>
        <w:t>adding n259 to the multi-band relaxation specification</w:t>
      </w:r>
      <w:bookmarkEnd w:id="9"/>
      <w:r w:rsidR="00AA51F3">
        <w:t>, r</w:t>
      </w:r>
      <w:r>
        <w:t xml:space="preserve">e-use </w:t>
      </w:r>
      <w:r w:rsidR="00C204F9">
        <w:rPr>
          <w:lang w:eastAsia="zh-CN"/>
        </w:rPr>
        <w:t xml:space="preserve">the same </w:t>
      </w:r>
      <w:r>
        <w:rPr>
          <w:lang w:eastAsia="zh-CN"/>
        </w:rPr>
        <w:t xml:space="preserve">multi-band </w:t>
      </w:r>
      <w:r w:rsidR="00C204F9">
        <w:rPr>
          <w:lang w:eastAsia="zh-CN"/>
        </w:rPr>
        <w:t>framework</w:t>
      </w:r>
      <w:r w:rsidR="00AA51F3">
        <w:rPr>
          <w:lang w:eastAsia="zh-CN"/>
        </w:rPr>
        <w:t>.</w:t>
      </w:r>
      <w:bookmarkEnd w:id="8"/>
    </w:p>
    <w:p w14:paraId="3B30B48A" w14:textId="0C25999E" w:rsidR="00FC5B8B" w:rsidRDefault="005A24DC" w:rsidP="0050215E">
      <w:pPr>
        <w:pStyle w:val="BodyText"/>
        <w:rPr>
          <w:lang w:eastAsia="zh-CN"/>
        </w:rPr>
      </w:pPr>
      <w:r>
        <w:rPr>
          <w:lang w:eastAsia="zh-CN"/>
        </w:rPr>
        <w:t>To apply this to Table 6.2.2.3-4 in TS 38.101-2 the same principle shall apply for n259 as for n260 in those cases where n259 and n260 do not co-exist (this is the easy part).</w:t>
      </w:r>
    </w:p>
    <w:p w14:paraId="1982ED09" w14:textId="460C1D0D" w:rsidR="005A24DC" w:rsidRDefault="005A24DC" w:rsidP="00C00706">
      <w:pPr>
        <w:pStyle w:val="Caption"/>
        <w:spacing w:after="120"/>
        <w:ind w:left="1418" w:hanging="1418"/>
        <w:rPr>
          <w:lang w:eastAsia="zh-CN"/>
        </w:rPr>
      </w:pPr>
      <w:bookmarkStart w:id="10" w:name="_Ref20385680"/>
      <w:r>
        <w:t xml:space="preserve">Proposal </w:t>
      </w:r>
      <w:r>
        <w:fldChar w:fldCharType="begin"/>
      </w:r>
      <w:r>
        <w:instrText xml:space="preserve"> SEQ Proposal \* ARABIC </w:instrText>
      </w:r>
      <w:r>
        <w:fldChar w:fldCharType="separate"/>
      </w:r>
      <w:r w:rsidR="00F00117">
        <w:rPr>
          <w:noProof/>
        </w:rPr>
        <w:t>6</w:t>
      </w:r>
      <w:r>
        <w:fldChar w:fldCharType="end"/>
      </w:r>
      <w:r>
        <w:tab/>
      </w:r>
      <w:r w:rsidR="00AA51F3">
        <w:t xml:space="preserve">If </w:t>
      </w:r>
      <w:r w:rsidR="00AA51F3">
        <w:rPr>
          <w:lang w:eastAsia="zh-CN"/>
        </w:rPr>
        <w:t>adding n259 to the multi-band relaxation specification,</w:t>
      </w:r>
      <w:r w:rsidR="00AA51F3">
        <w:t xml:space="preserve"> f</w:t>
      </w:r>
      <w:r>
        <w:t xml:space="preserve">or all </w:t>
      </w:r>
      <w:r>
        <w:rPr>
          <w:lang w:eastAsia="zh-CN"/>
        </w:rPr>
        <w:t>cases where n259 and n260 do not co-exist re-use the values for n260 in Table 6.2.2.3-4 in TS 38.101-2 for n259</w:t>
      </w:r>
      <w:bookmarkEnd w:id="10"/>
    </w:p>
    <w:p w14:paraId="0CB9AD29" w14:textId="67FE3C0E" w:rsidR="00825FD5" w:rsidRDefault="007D2D24" w:rsidP="0068035D">
      <w:pPr>
        <w:pStyle w:val="BodyText"/>
        <w:rPr>
          <w:lang w:eastAsia="zh-CN"/>
        </w:rPr>
      </w:pPr>
      <w:r>
        <w:rPr>
          <w:lang w:eastAsia="zh-CN"/>
        </w:rPr>
        <w:t>N</w:t>
      </w:r>
      <w:r w:rsidR="00825FD5">
        <w:rPr>
          <w:lang w:eastAsia="zh-CN"/>
        </w:rPr>
        <w:t xml:space="preserve">ote that there </w:t>
      </w:r>
      <w:r>
        <w:rPr>
          <w:lang w:eastAsia="zh-CN"/>
        </w:rPr>
        <w:t>are</w:t>
      </w:r>
      <w:r w:rsidR="00825FD5">
        <w:rPr>
          <w:lang w:eastAsia="zh-CN"/>
        </w:rPr>
        <w:t xml:space="preserve"> additional restriction</w:t>
      </w:r>
      <w:r>
        <w:rPr>
          <w:lang w:eastAsia="zh-CN"/>
        </w:rPr>
        <w:t>s</w:t>
      </w:r>
      <w:r w:rsidR="00825FD5">
        <w:rPr>
          <w:lang w:eastAsia="zh-CN"/>
        </w:rPr>
        <w:t xml:space="preserve"> on the multiband relaxations for band n260 in Note 2 and 3 in </w:t>
      </w:r>
      <w:r w:rsidR="00825FD5" w:rsidRPr="009B6688">
        <w:rPr>
          <w:lang w:eastAsia="zh-CN"/>
        </w:rPr>
        <w:t>Table 6.2.1.3-4</w:t>
      </w:r>
      <w:r w:rsidR="00825FD5">
        <w:rPr>
          <w:lang w:eastAsia="zh-CN"/>
        </w:rPr>
        <w:t xml:space="preserve"> of TS 38.101-2. To our understanding, the spherical coverage at band n260 is lower than other bands in the 3GPP specification right now, but the link budget is tighter due to the higher propagation loss. Therefore, such a restriction is </w:t>
      </w:r>
      <w:r>
        <w:rPr>
          <w:lang w:eastAsia="zh-CN"/>
        </w:rPr>
        <w:t xml:space="preserve">proposed to be </w:t>
      </w:r>
      <w:r w:rsidR="00825FD5">
        <w:rPr>
          <w:lang w:eastAsia="zh-CN"/>
        </w:rPr>
        <w:t>added for band n259</w:t>
      </w:r>
      <w:r>
        <w:rPr>
          <w:lang w:eastAsia="zh-CN"/>
        </w:rPr>
        <w:t xml:space="preserve"> as well,</w:t>
      </w:r>
      <w:r w:rsidR="00825FD5">
        <w:rPr>
          <w:lang w:eastAsia="zh-CN"/>
        </w:rPr>
        <w:t xml:space="preserve"> to maintain a reasonable cell coverage. Based on the logic above, the same </w:t>
      </w:r>
      <w:r>
        <w:rPr>
          <w:lang w:eastAsia="zh-CN"/>
        </w:rPr>
        <w:t xml:space="preserve">Note 2 and </w:t>
      </w:r>
      <w:r w:rsidR="00194E3F">
        <w:rPr>
          <w:lang w:eastAsia="zh-CN"/>
        </w:rPr>
        <w:t>3 shall</w:t>
      </w:r>
      <w:r w:rsidR="00825FD5">
        <w:rPr>
          <w:lang w:eastAsia="zh-CN"/>
        </w:rPr>
        <w:t xml:space="preserve"> be used for n259. </w:t>
      </w:r>
    </w:p>
    <w:p w14:paraId="135A53CE" w14:textId="63CB5CAE" w:rsidR="00194E3F" w:rsidRPr="00F00CB4" w:rsidDel="006B748A" w:rsidRDefault="00194E3F" w:rsidP="00194E3F">
      <w:pPr>
        <w:pStyle w:val="TAN"/>
        <w:spacing w:before="120" w:after="120"/>
        <w:ind w:left="1418" w:hanging="1418"/>
        <w:rPr>
          <w:rFonts w:ascii="Times New Roman" w:hAnsi="Times New Roman"/>
          <w:b/>
          <w:sz w:val="20"/>
        </w:rPr>
      </w:pPr>
      <w:bookmarkStart w:id="11" w:name="_Ref20385685"/>
      <w:r w:rsidRPr="00F00CB4" w:rsidDel="006B748A">
        <w:rPr>
          <w:rFonts w:ascii="Times New Roman" w:hAnsi="Times New Roman"/>
          <w:b/>
          <w:sz w:val="20"/>
        </w:rPr>
        <w:t xml:space="preserve">Proposal </w:t>
      </w:r>
      <w:r w:rsidRPr="00F00CB4" w:rsidDel="006B748A">
        <w:rPr>
          <w:rFonts w:ascii="Times New Roman" w:hAnsi="Times New Roman"/>
          <w:b/>
          <w:sz w:val="20"/>
        </w:rPr>
        <w:fldChar w:fldCharType="begin"/>
      </w:r>
      <w:r w:rsidRPr="00F00CB4" w:rsidDel="006B748A">
        <w:rPr>
          <w:rFonts w:ascii="Times New Roman" w:hAnsi="Times New Roman"/>
          <w:b/>
          <w:sz w:val="20"/>
        </w:rPr>
        <w:instrText xml:space="preserve"> SEQ Proposal \* ARABIC </w:instrText>
      </w:r>
      <w:r w:rsidRPr="00F00CB4" w:rsidDel="006B748A">
        <w:rPr>
          <w:rFonts w:ascii="Times New Roman" w:hAnsi="Times New Roman"/>
          <w:b/>
          <w:sz w:val="20"/>
        </w:rPr>
        <w:fldChar w:fldCharType="separate"/>
      </w:r>
      <w:r w:rsidR="00F00117">
        <w:rPr>
          <w:rFonts w:ascii="Times New Roman" w:hAnsi="Times New Roman"/>
          <w:b/>
          <w:noProof/>
          <w:sz w:val="20"/>
        </w:rPr>
        <w:t>7</w:t>
      </w:r>
      <w:r w:rsidRPr="00F00CB4" w:rsidDel="006B748A">
        <w:rPr>
          <w:rFonts w:ascii="Times New Roman" w:hAnsi="Times New Roman"/>
          <w:b/>
          <w:sz w:val="20"/>
        </w:rPr>
        <w:fldChar w:fldCharType="end"/>
      </w:r>
      <w:r w:rsidRPr="00F00CB4" w:rsidDel="006B748A">
        <w:rPr>
          <w:rFonts w:ascii="Times New Roman" w:hAnsi="Times New Roman"/>
          <w:b/>
          <w:sz w:val="20"/>
        </w:rPr>
        <w:tab/>
      </w:r>
      <w:r w:rsidR="004A36ED" w:rsidRPr="004A36ED">
        <w:rPr>
          <w:rFonts w:ascii="Times New Roman" w:hAnsi="Times New Roman"/>
          <w:b/>
          <w:sz w:val="20"/>
        </w:rPr>
        <w:t>If adding n259 to the multi-band relaxation specification</w:t>
      </w:r>
      <w:r w:rsidR="004A36ED">
        <w:rPr>
          <w:rFonts w:ascii="Times New Roman" w:hAnsi="Times New Roman"/>
          <w:b/>
          <w:sz w:val="20"/>
        </w:rPr>
        <w:t>, also</w:t>
      </w:r>
      <w:r w:rsidR="004A36ED" w:rsidRPr="004A36ED" w:rsidDel="006B748A">
        <w:rPr>
          <w:rFonts w:ascii="Times New Roman" w:hAnsi="Times New Roman"/>
          <w:b/>
          <w:sz w:val="20"/>
        </w:rPr>
        <w:t xml:space="preserve"> </w:t>
      </w:r>
      <w:r w:rsidR="004A36ED">
        <w:rPr>
          <w:rFonts w:ascii="Times New Roman" w:hAnsi="Times New Roman"/>
          <w:b/>
          <w:sz w:val="20"/>
        </w:rPr>
        <w:t>i</w:t>
      </w:r>
      <w:r w:rsidRPr="00F00CB4" w:rsidDel="006B748A">
        <w:rPr>
          <w:rFonts w:ascii="Times New Roman" w:hAnsi="Times New Roman"/>
          <w:b/>
          <w:sz w:val="20"/>
        </w:rPr>
        <w:t xml:space="preserve">nclude n259 in Note 2 and </w:t>
      </w:r>
      <w:r w:rsidRPr="00F00CB4" w:rsidDel="006B748A">
        <w:rPr>
          <w:rFonts w:ascii="Times New Roman" w:hAnsi="Times New Roman"/>
          <w:b/>
          <w:sz w:val="20"/>
          <w:lang w:eastAsia="zh-CN"/>
        </w:rPr>
        <w:t xml:space="preserve">Note 3 in Table 6.2.1.3-4:  </w:t>
      </w:r>
      <w:r w:rsidRPr="00F00CB4">
        <w:rPr>
          <w:rFonts w:ascii="Times New Roman" w:hAnsi="Times New Roman"/>
          <w:b/>
          <w:sz w:val="20"/>
          <w:lang w:eastAsia="zh-CN"/>
        </w:rPr>
        <w:br/>
      </w:r>
      <w:r w:rsidRPr="00F00CB4" w:rsidDel="006B748A">
        <w:rPr>
          <w:rFonts w:ascii="Times New Roman" w:hAnsi="Times New Roman"/>
          <w:b/>
          <w:sz w:val="20"/>
        </w:rPr>
        <w:t xml:space="preserve">NOTE 2: For supported bands n260 + n261 and n259 + n261, </w:t>
      </w:r>
      <w:proofErr w:type="spellStart"/>
      <w:r w:rsidRPr="00F00CB4" w:rsidDel="006B748A">
        <w:rPr>
          <w:rFonts w:ascii="Times New Roman" w:hAnsi="Times New Roman"/>
          <w:b/>
          <w:sz w:val="20"/>
        </w:rPr>
        <w:t>ΔMB</w:t>
      </w:r>
      <w:r w:rsidRPr="00F00CB4" w:rsidDel="006B748A">
        <w:rPr>
          <w:rFonts w:ascii="Times New Roman" w:hAnsi="Times New Roman"/>
          <w:b/>
          <w:sz w:val="20"/>
          <w:vertAlign w:val="subscript"/>
        </w:rPr>
        <w:t>S,n</w:t>
      </w:r>
      <w:proofErr w:type="spellEnd"/>
      <w:r w:rsidRPr="00F00CB4" w:rsidDel="006B748A">
        <w:rPr>
          <w:rFonts w:ascii="Times New Roman" w:hAnsi="Times New Roman"/>
          <w:b/>
          <w:sz w:val="20"/>
          <w:vertAlign w:val="subscript"/>
        </w:rPr>
        <w:t xml:space="preserve"> </w:t>
      </w:r>
      <w:r w:rsidRPr="00F00CB4" w:rsidDel="006B748A">
        <w:rPr>
          <w:rFonts w:ascii="Times New Roman" w:hAnsi="Times New Roman"/>
          <w:b/>
          <w:sz w:val="20"/>
        </w:rPr>
        <w:t>is not applied for band n260</w:t>
      </w:r>
      <w:r w:rsidRPr="00F00CB4">
        <w:rPr>
          <w:rFonts w:ascii="Times New Roman" w:hAnsi="Times New Roman"/>
          <w:b/>
          <w:sz w:val="20"/>
        </w:rPr>
        <w:br/>
      </w:r>
      <w:r w:rsidRPr="00F00CB4" w:rsidDel="006B748A">
        <w:rPr>
          <w:rFonts w:ascii="Times New Roman" w:hAnsi="Times New Roman"/>
          <w:b/>
          <w:sz w:val="20"/>
        </w:rPr>
        <w:t>NOTE 3: For n259</w:t>
      </w:r>
      <w:r w:rsidR="00F00CB4">
        <w:rPr>
          <w:rFonts w:ascii="Times New Roman" w:hAnsi="Times New Roman"/>
          <w:b/>
          <w:sz w:val="20"/>
        </w:rPr>
        <w:t xml:space="preserve"> and n260</w:t>
      </w:r>
      <w:r w:rsidRPr="00F00CB4" w:rsidDel="006B748A">
        <w:rPr>
          <w:rFonts w:ascii="Times New Roman" w:hAnsi="Times New Roman"/>
          <w:b/>
          <w:sz w:val="20"/>
        </w:rPr>
        <w:t xml:space="preserve">, maximum applicable </w:t>
      </w:r>
      <w:proofErr w:type="spellStart"/>
      <w:r w:rsidR="00C06C57" w:rsidRPr="00F00CB4" w:rsidDel="006B748A">
        <w:rPr>
          <w:rFonts w:ascii="Times New Roman" w:hAnsi="Times New Roman"/>
          <w:b/>
          <w:sz w:val="20"/>
        </w:rPr>
        <w:t>Δ</w:t>
      </w:r>
      <w:r w:rsidRPr="00F00CB4" w:rsidDel="006B748A">
        <w:rPr>
          <w:rFonts w:ascii="Times New Roman" w:hAnsi="Times New Roman"/>
          <w:b/>
          <w:sz w:val="20"/>
        </w:rPr>
        <w:t>MB</w:t>
      </w:r>
      <w:r w:rsidRPr="00F00CB4" w:rsidDel="006B748A">
        <w:rPr>
          <w:rFonts w:ascii="Times New Roman" w:hAnsi="Times New Roman"/>
          <w:b/>
          <w:sz w:val="20"/>
          <w:vertAlign w:val="subscript"/>
        </w:rPr>
        <w:t>S,n</w:t>
      </w:r>
      <w:proofErr w:type="spellEnd"/>
      <w:r w:rsidRPr="00F00CB4" w:rsidDel="006B748A">
        <w:rPr>
          <w:rFonts w:ascii="Times New Roman" w:hAnsi="Times New Roman"/>
          <w:b/>
          <w:sz w:val="20"/>
        </w:rPr>
        <w:t xml:space="preserve"> is 0.4 dB</w:t>
      </w:r>
      <w:bookmarkEnd w:id="11"/>
    </w:p>
    <w:p w14:paraId="663220A3" w14:textId="289FDEF6" w:rsidR="00150A13" w:rsidRDefault="00C00706" w:rsidP="00150A13">
      <w:pPr>
        <w:rPr>
          <w:lang w:eastAsia="zh-CN"/>
        </w:rPr>
      </w:pPr>
      <w:r>
        <w:rPr>
          <w:lang w:eastAsia="zh-CN"/>
        </w:rPr>
        <w:t xml:space="preserve">The cases where n259 and n260 co-exist is </w:t>
      </w:r>
      <w:r w:rsidR="00DC2E45">
        <w:rPr>
          <w:lang w:eastAsia="zh-CN"/>
        </w:rPr>
        <w:t xml:space="preserve">trickier. n259 and n260 together cover </w:t>
      </w:r>
      <w:r w:rsidR="00007F2C">
        <w:rPr>
          <w:lang w:eastAsia="zh-CN"/>
        </w:rPr>
        <w:t xml:space="preserve">from </w:t>
      </w:r>
      <w:r w:rsidR="00007F2C" w:rsidRPr="00007F2C">
        <w:rPr>
          <w:lang w:eastAsia="zh-CN"/>
        </w:rPr>
        <w:t>3</w:t>
      </w:r>
      <w:r w:rsidR="00007F2C">
        <w:rPr>
          <w:lang w:eastAsia="zh-CN"/>
        </w:rPr>
        <w:t>7</w:t>
      </w:r>
      <w:r w:rsidR="00007F2C" w:rsidRPr="00007F2C">
        <w:rPr>
          <w:lang w:eastAsia="zh-CN"/>
        </w:rPr>
        <w:t>GHz – 43.5GHz</w:t>
      </w:r>
      <w:r w:rsidR="00007F2C">
        <w:rPr>
          <w:lang w:eastAsia="zh-CN"/>
        </w:rPr>
        <w:t xml:space="preserve"> = 6.5GHz </w:t>
      </w:r>
      <w:r w:rsidR="007B71E3">
        <w:rPr>
          <w:lang w:eastAsia="zh-CN"/>
        </w:rPr>
        <w:t xml:space="preserve">with a relative coverage of 16% </w:t>
      </w:r>
      <w:r w:rsidR="00007F2C">
        <w:rPr>
          <w:lang w:eastAsia="zh-CN"/>
        </w:rPr>
        <w:t xml:space="preserve">compared to n258 </w:t>
      </w:r>
      <w:r w:rsidR="007B71E3">
        <w:rPr>
          <w:lang w:eastAsia="zh-CN"/>
        </w:rPr>
        <w:t>and</w:t>
      </w:r>
      <w:r w:rsidR="00007F2C">
        <w:rPr>
          <w:lang w:eastAsia="zh-CN"/>
        </w:rPr>
        <w:t xml:space="preserve"> n257 which cover 5.25GHz with a relative coverage of </w:t>
      </w:r>
      <w:r w:rsidR="007B71E3">
        <w:rPr>
          <w:lang w:eastAsia="zh-CN"/>
        </w:rPr>
        <w:t xml:space="preserve">~20%. </w:t>
      </w:r>
      <w:r w:rsidR="009B6688">
        <w:rPr>
          <w:lang w:eastAsia="zh-CN"/>
        </w:rPr>
        <w:t xml:space="preserve">One could argue values </w:t>
      </w:r>
      <w:r w:rsidR="007B71E3">
        <w:rPr>
          <w:lang w:eastAsia="zh-CN"/>
        </w:rPr>
        <w:t>n258 and n257 combinations</w:t>
      </w:r>
      <w:r w:rsidR="009B6688">
        <w:rPr>
          <w:lang w:eastAsia="zh-CN"/>
        </w:rPr>
        <w:t>,</w:t>
      </w:r>
      <w:r w:rsidR="007B71E3">
        <w:rPr>
          <w:lang w:eastAsia="zh-CN"/>
        </w:rPr>
        <w:t xml:space="preserve"> </w:t>
      </w:r>
      <w:r w:rsidR="009B6688">
        <w:rPr>
          <w:lang w:eastAsia="zh-CN"/>
        </w:rPr>
        <w:t xml:space="preserve">therefore, </w:t>
      </w:r>
      <w:r w:rsidR="007B71E3">
        <w:rPr>
          <w:lang w:eastAsia="zh-CN"/>
        </w:rPr>
        <w:t>could be re-used for n259 and n260 combinations.</w:t>
      </w:r>
      <w:r w:rsidR="009B6688">
        <w:rPr>
          <w:lang w:eastAsia="zh-CN"/>
        </w:rPr>
        <w:t xml:space="preserve"> However, the bands in the 40GHz range already suffer from somewhat poor link budget. It is, therefore, rather proposed to re-use the principle according to Note </w:t>
      </w:r>
      <w:r w:rsidR="00825FD5">
        <w:rPr>
          <w:lang w:eastAsia="zh-CN"/>
        </w:rPr>
        <w:t xml:space="preserve">2 and Note </w:t>
      </w:r>
      <w:r w:rsidR="009B6688">
        <w:rPr>
          <w:lang w:eastAsia="zh-CN"/>
        </w:rPr>
        <w:t xml:space="preserve">3 in </w:t>
      </w:r>
      <w:r w:rsidR="009B6688" w:rsidRPr="009B6688">
        <w:rPr>
          <w:lang w:eastAsia="zh-CN"/>
        </w:rPr>
        <w:t>Table 6.2.1.3-4</w:t>
      </w:r>
      <w:r w:rsidR="009B6688">
        <w:rPr>
          <w:lang w:eastAsia="zh-CN"/>
        </w:rPr>
        <w:t xml:space="preserve"> </w:t>
      </w:r>
      <w:r w:rsidR="00194E3F">
        <w:rPr>
          <w:lang w:eastAsia="zh-CN"/>
        </w:rPr>
        <w:t xml:space="preserve">as discussed above </w:t>
      </w:r>
      <w:r w:rsidR="009B6688">
        <w:rPr>
          <w:lang w:eastAsia="zh-CN"/>
        </w:rPr>
        <w:t>(</w:t>
      </w:r>
      <w:r w:rsidR="009B6688" w:rsidRPr="009B6688">
        <w:rPr>
          <w:lang w:eastAsia="zh-CN"/>
        </w:rPr>
        <w:t xml:space="preserve">For n260, maximum applicable </w:t>
      </w:r>
      <w:r w:rsidR="009B6688">
        <w:rPr>
          <w:lang w:eastAsia="zh-CN"/>
        </w:rPr>
        <w:sym w:font="Symbol" w:char="F044"/>
      </w:r>
      <w:proofErr w:type="spellStart"/>
      <w:proofErr w:type="gramStart"/>
      <w:r w:rsidR="009B6688" w:rsidRPr="009B6688">
        <w:rPr>
          <w:lang w:eastAsia="zh-CN"/>
        </w:rPr>
        <w:t>MB</w:t>
      </w:r>
      <w:r w:rsidR="009B6688" w:rsidRPr="00150A13">
        <w:rPr>
          <w:vertAlign w:val="subscript"/>
          <w:lang w:eastAsia="zh-CN"/>
        </w:rPr>
        <w:t>S,n</w:t>
      </w:r>
      <w:proofErr w:type="spellEnd"/>
      <w:proofErr w:type="gramEnd"/>
      <w:r w:rsidR="009B6688" w:rsidRPr="009B6688">
        <w:rPr>
          <w:lang w:eastAsia="zh-CN"/>
        </w:rPr>
        <w:t xml:space="preserve"> is 0.4 dB</w:t>
      </w:r>
      <w:r w:rsidR="009B6688">
        <w:rPr>
          <w:lang w:eastAsia="zh-CN"/>
        </w:rPr>
        <w:t>)</w:t>
      </w:r>
      <w:r w:rsidR="00150A13">
        <w:rPr>
          <w:lang w:eastAsia="zh-CN"/>
        </w:rPr>
        <w:t xml:space="preserve"> </w:t>
      </w:r>
      <w:r w:rsidR="009B6688">
        <w:rPr>
          <w:lang w:eastAsia="zh-CN"/>
        </w:rPr>
        <w:t>also for n259</w:t>
      </w:r>
      <w:r w:rsidR="00194E3F">
        <w:rPr>
          <w:lang w:eastAsia="zh-CN"/>
        </w:rPr>
        <w:t>.</w:t>
      </w:r>
      <w:r w:rsidR="009B6688">
        <w:rPr>
          <w:lang w:eastAsia="zh-CN"/>
        </w:rPr>
        <w:t xml:space="preserve"> </w:t>
      </w:r>
      <w:r w:rsidR="00150A13">
        <w:rPr>
          <w:lang w:eastAsia="zh-CN"/>
        </w:rPr>
        <w:t xml:space="preserve">As an example, this will mean that </w:t>
      </w:r>
      <w:r w:rsidR="00150A13" w:rsidRPr="00150A13">
        <w:rPr>
          <w:rFonts w:hint="eastAsia"/>
          <w:lang w:eastAsia="zh-CN"/>
        </w:rPr>
        <w:t>∑</w:t>
      </w:r>
      <w:r w:rsidR="00150A13" w:rsidRPr="00150A13">
        <w:rPr>
          <w:rFonts w:hint="eastAsia"/>
          <w:lang w:eastAsia="zh-CN"/>
        </w:rPr>
        <w:t>MB</w:t>
      </w:r>
      <w:r w:rsidR="00150A13" w:rsidRPr="00F00CB4">
        <w:rPr>
          <w:rFonts w:hint="eastAsia"/>
          <w:vertAlign w:val="subscript"/>
          <w:lang w:eastAsia="zh-CN"/>
        </w:rPr>
        <w:t>P</w:t>
      </w:r>
      <w:r w:rsidR="00150A13" w:rsidRPr="00150A13">
        <w:rPr>
          <w:rFonts w:hint="eastAsia"/>
          <w:lang w:eastAsia="zh-CN"/>
        </w:rPr>
        <w:t xml:space="preserve"> </w:t>
      </w:r>
      <w:r w:rsidR="00150A13">
        <w:rPr>
          <w:lang w:eastAsia="zh-CN"/>
        </w:rPr>
        <w:t xml:space="preserve">for n259 and n260 will </w:t>
      </w:r>
      <w:r w:rsidR="004A36ED">
        <w:rPr>
          <w:lang w:eastAsia="zh-CN"/>
        </w:rPr>
        <w:t>&lt;</w:t>
      </w:r>
      <w:r w:rsidR="00150A13">
        <w:rPr>
          <w:lang w:eastAsia="zh-CN"/>
        </w:rPr>
        <w:t xml:space="preserve"> 0.8dB</w:t>
      </w:r>
      <w:r w:rsidR="004A36ED">
        <w:rPr>
          <w:lang w:eastAsia="zh-CN"/>
        </w:rPr>
        <w:t xml:space="preserve"> (e.g. 0.7dB)</w:t>
      </w:r>
      <w:r w:rsidR="00150A13">
        <w:rPr>
          <w:lang w:eastAsia="zh-CN"/>
        </w:rPr>
        <w:t>.</w:t>
      </w:r>
    </w:p>
    <w:p w14:paraId="4CD3DD86" w14:textId="77777777" w:rsidR="00244B00" w:rsidRPr="00150A13" w:rsidRDefault="00244B00" w:rsidP="00150A13">
      <w:pPr>
        <w:rPr>
          <w:lang w:eastAsia="zh-CN"/>
        </w:rPr>
      </w:pPr>
    </w:p>
    <w:p w14:paraId="6746BB01" w14:textId="757EC1FC" w:rsidR="00216C8F" w:rsidRDefault="00C42FFA" w:rsidP="00216C8F">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 xml:space="preserve">Receiver </w:t>
      </w:r>
      <w:r w:rsidR="0075425A">
        <w:rPr>
          <w:rFonts w:ascii="Arial" w:hAnsi="Arial"/>
          <w:sz w:val="36"/>
          <w:lang w:eastAsia="zh-CN"/>
        </w:rPr>
        <w:t>PC3</w:t>
      </w:r>
    </w:p>
    <w:p w14:paraId="31E9213C" w14:textId="47282D43" w:rsidR="00216C8F" w:rsidRDefault="00216C8F" w:rsidP="00216C8F">
      <w:pPr>
        <w:pStyle w:val="Heading2"/>
        <w:rPr>
          <w:lang w:eastAsia="zh-CN"/>
        </w:rPr>
      </w:pPr>
      <w:r>
        <w:rPr>
          <w:lang w:eastAsia="zh-CN"/>
        </w:rPr>
        <w:t xml:space="preserve">Reference sensitivity </w:t>
      </w:r>
    </w:p>
    <w:p w14:paraId="15FB1BB9" w14:textId="12B33AA5" w:rsidR="008D66CE" w:rsidRDefault="008D66CE" w:rsidP="008D66CE">
      <w:pPr>
        <w:pStyle w:val="BodyText"/>
      </w:pPr>
      <w:r>
        <w:t xml:space="preserve">The </w:t>
      </w:r>
      <w:r w:rsidR="00070B07">
        <w:t xml:space="preserve">reference </w:t>
      </w:r>
      <w:r w:rsidR="00FC1B6B">
        <w:t xml:space="preserve">sensitivity can be described as below </w:t>
      </w:r>
      <w:r w:rsidR="00FC1B6B">
        <w:fldChar w:fldCharType="begin"/>
      </w:r>
      <w:r w:rsidR="00FC1B6B">
        <w:instrText xml:space="preserve"> REF _Ref20139024 \r \h </w:instrText>
      </w:r>
      <w:r w:rsidR="00FC1B6B">
        <w:fldChar w:fldCharType="separate"/>
      </w:r>
      <w:r w:rsidR="00F00117">
        <w:t>[5]</w:t>
      </w:r>
      <w:r w:rsidR="00FC1B6B">
        <w:fldChar w:fldCharType="end"/>
      </w:r>
      <w:r w:rsidR="001653F3">
        <w:t>:</w:t>
      </w:r>
    </w:p>
    <w:p w14:paraId="5D6347AB" w14:textId="77777777" w:rsidR="008D66CE" w:rsidRPr="00562F55" w:rsidRDefault="008D66CE" w:rsidP="008D66CE">
      <w:pPr>
        <w:pStyle w:val="BodyText"/>
      </w:pPr>
      <m:oMathPara>
        <m:oMath>
          <m:r>
            <w:rPr>
              <w:rFonts w:ascii="Cambria Math" w:hAnsi="Cambria Math"/>
            </w:rPr>
            <m:t>Sensitivity= -174dBm+10*</m:t>
          </m:r>
          <m:func>
            <m:funcPr>
              <m:ctrlPr>
                <w:rPr>
                  <w:rFonts w:ascii="Cambria Math" w:hAnsi="Cambria Math"/>
                </w:rPr>
              </m:ctrlPr>
            </m:funcPr>
            <m:fName>
              <m:r>
                <m:rPr>
                  <m:sty m:val="p"/>
                </m:rPr>
                <w:rPr>
                  <w:rFonts w:ascii="Cambria Math" w:hAnsi="Cambria Math"/>
                </w:rPr>
                <m:t>log</m:t>
              </m:r>
              <m:ctrlPr>
                <w:rPr>
                  <w:rFonts w:ascii="Cambria Math" w:hAnsi="Cambria Math"/>
                  <w:i/>
                </w:rPr>
              </m:ctrlPr>
            </m:fName>
            <m:e>
              <m:d>
                <m:dPr>
                  <m:ctrlPr>
                    <w:rPr>
                      <w:rFonts w:ascii="Cambria Math" w:hAnsi="Cambria Math"/>
                      <w:i/>
                    </w:rPr>
                  </m:ctrlPr>
                </m:dPr>
                <m:e>
                  <m:r>
                    <w:rPr>
                      <w:rFonts w:ascii="Cambria Math" w:hAnsi="Cambria Math"/>
                    </w:rPr>
                    <m:t>BW</m:t>
                  </m:r>
                </m:e>
              </m:d>
            </m:e>
          </m:func>
          <m:r>
            <w:rPr>
              <w:rFonts w:ascii="Cambria Math" w:hAnsi="Cambria Math"/>
            </w:rPr>
            <m:t>+NF-Array gain-diversity gain+SNR+IM</m:t>
          </m:r>
        </m:oMath>
      </m:oMathPara>
    </w:p>
    <w:p w14:paraId="44C1658E" w14:textId="4F2E3DDC" w:rsidR="008D66CE" w:rsidRPr="00562F55" w:rsidRDefault="001653F3" w:rsidP="008D66CE">
      <w:pPr>
        <w:pStyle w:val="BodyText"/>
      </w:pPr>
      <w:r>
        <w:t xml:space="preserve">SNR refers to achieving 95% BER. IM is the baseband implementation margin (i.e. uncertainty in the detector implementation). HW implementation margin is usually bundled into the NF and therefore we have estimated the NF to 16dB. Losses due to beamformer and form factor could also be bundled into the NF (since we have the OTA approach for FR2). However, in this document they are separate not included in the NF. The BW is the occupied BW (~channel BW). Diversity gain was decided to be 0 dB for FR2 </w:t>
      </w:r>
      <w:r>
        <w:fldChar w:fldCharType="begin"/>
      </w:r>
      <w:r>
        <w:instrText xml:space="preserve"> REF _Ref20139024 \r \h </w:instrText>
      </w:r>
      <w:r>
        <w:fldChar w:fldCharType="separate"/>
      </w:r>
      <w:r w:rsidR="00F00117">
        <w:t>[5]</w:t>
      </w:r>
      <w:r>
        <w:fldChar w:fldCharType="end"/>
      </w:r>
      <w:r>
        <w:t xml:space="preserve"> due to the OTA verification procedure.</w:t>
      </w:r>
    </w:p>
    <w:p w14:paraId="6961EAAF" w14:textId="77777777" w:rsidR="001653F3" w:rsidRDefault="001653F3" w:rsidP="008D66CE">
      <w:pPr>
        <w:pStyle w:val="BodyText"/>
      </w:pPr>
    </w:p>
    <w:tbl>
      <w:tblPr>
        <w:tblW w:w="9923" w:type="dxa"/>
        <w:tblInd w:w="-5" w:type="dxa"/>
        <w:tblLook w:val="04A0" w:firstRow="1" w:lastRow="0" w:firstColumn="1" w:lastColumn="0" w:noHBand="0" w:noVBand="1"/>
      </w:tblPr>
      <w:tblGrid>
        <w:gridCol w:w="5529"/>
        <w:gridCol w:w="850"/>
        <w:gridCol w:w="1276"/>
        <w:gridCol w:w="2268"/>
      </w:tblGrid>
      <w:tr w:rsidR="00216C8F" w:rsidRPr="0075425A" w14:paraId="5C7AC569" w14:textId="77777777" w:rsidTr="00216C8F">
        <w:trPr>
          <w:trHeight w:val="315"/>
        </w:trPr>
        <w:tc>
          <w:tcPr>
            <w:tcW w:w="552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F92CCC" w14:textId="77777777" w:rsidR="0075425A" w:rsidRPr="0075425A" w:rsidRDefault="0075425A" w:rsidP="0075425A">
            <w:pPr>
              <w:rPr>
                <w:rFonts w:ascii="Calibri" w:eastAsia="Times New Roman" w:hAnsi="Calibri" w:cs="Calibri"/>
                <w:b/>
                <w:bCs/>
                <w:color w:val="000000"/>
                <w:sz w:val="18"/>
                <w:szCs w:val="18"/>
                <w:lang w:eastAsia="ja-JP"/>
              </w:rPr>
            </w:pPr>
            <w:r w:rsidRPr="0075425A">
              <w:rPr>
                <w:rFonts w:ascii="Calibri" w:eastAsia="Times New Roman" w:hAnsi="Calibri" w:cs="Calibri"/>
                <w:b/>
                <w:bCs/>
                <w:color w:val="000000"/>
                <w:sz w:val="18"/>
                <w:szCs w:val="18"/>
                <w:lang w:eastAsia="ja-JP"/>
              </w:rPr>
              <w:t>Parameter</w:t>
            </w:r>
          </w:p>
        </w:tc>
        <w:tc>
          <w:tcPr>
            <w:tcW w:w="850" w:type="dxa"/>
            <w:tcBorders>
              <w:top w:val="single" w:sz="4" w:space="0" w:color="000000"/>
              <w:left w:val="nil"/>
              <w:bottom w:val="single" w:sz="4" w:space="0" w:color="000000"/>
              <w:right w:val="single" w:sz="4" w:space="0" w:color="000000"/>
            </w:tcBorders>
            <w:shd w:val="clear" w:color="auto" w:fill="auto"/>
            <w:vAlign w:val="center"/>
            <w:hideMark/>
          </w:tcPr>
          <w:p w14:paraId="10385405" w14:textId="77777777" w:rsidR="0075425A" w:rsidRPr="0075425A" w:rsidRDefault="0075425A" w:rsidP="00216C8F">
            <w:pPr>
              <w:rPr>
                <w:rFonts w:ascii="Calibri" w:eastAsia="Times New Roman" w:hAnsi="Calibri" w:cs="Calibri"/>
                <w:b/>
                <w:bCs/>
                <w:color w:val="000000"/>
                <w:sz w:val="18"/>
                <w:szCs w:val="18"/>
                <w:lang w:eastAsia="ja-JP"/>
              </w:rPr>
            </w:pPr>
            <w:r w:rsidRPr="0075425A">
              <w:rPr>
                <w:rFonts w:ascii="Calibri" w:eastAsia="Times New Roman" w:hAnsi="Calibri" w:cs="Calibri"/>
                <w:b/>
                <w:bCs/>
                <w:color w:val="000000"/>
                <w:sz w:val="18"/>
                <w:szCs w:val="18"/>
                <w:lang w:eastAsia="ja-JP"/>
              </w:rPr>
              <w:t>Unit</w:t>
            </w:r>
          </w:p>
        </w:tc>
        <w:tc>
          <w:tcPr>
            <w:tcW w:w="1276" w:type="dxa"/>
            <w:tcBorders>
              <w:top w:val="single" w:sz="4" w:space="0" w:color="000000"/>
              <w:left w:val="nil"/>
              <w:bottom w:val="single" w:sz="4" w:space="0" w:color="000000"/>
              <w:right w:val="single" w:sz="4" w:space="0" w:color="000000"/>
            </w:tcBorders>
            <w:shd w:val="clear" w:color="auto" w:fill="auto"/>
            <w:vAlign w:val="center"/>
            <w:hideMark/>
          </w:tcPr>
          <w:p w14:paraId="5BFC0959" w14:textId="77777777" w:rsidR="0075425A" w:rsidRPr="0075425A" w:rsidRDefault="0075425A" w:rsidP="00216C8F">
            <w:pPr>
              <w:rPr>
                <w:rFonts w:ascii="Calibri" w:eastAsia="Times New Roman" w:hAnsi="Calibri" w:cs="Calibri"/>
                <w:b/>
                <w:bCs/>
                <w:color w:val="000000"/>
                <w:sz w:val="18"/>
                <w:szCs w:val="18"/>
                <w:lang w:eastAsia="ja-JP"/>
              </w:rPr>
            </w:pPr>
            <w:r w:rsidRPr="0075425A">
              <w:rPr>
                <w:rFonts w:ascii="Calibri" w:eastAsia="Times New Roman" w:hAnsi="Calibri" w:cs="Calibri"/>
                <w:b/>
                <w:bCs/>
                <w:color w:val="000000"/>
                <w:sz w:val="18"/>
                <w:szCs w:val="18"/>
                <w:lang w:eastAsia="ja-JP"/>
              </w:rPr>
              <w:t>Value</w:t>
            </w:r>
          </w:p>
        </w:tc>
        <w:tc>
          <w:tcPr>
            <w:tcW w:w="2268" w:type="dxa"/>
            <w:tcBorders>
              <w:top w:val="single" w:sz="4" w:space="0" w:color="000000"/>
              <w:left w:val="nil"/>
              <w:bottom w:val="single" w:sz="4" w:space="0" w:color="000000"/>
              <w:right w:val="single" w:sz="4" w:space="0" w:color="000000"/>
            </w:tcBorders>
            <w:shd w:val="clear" w:color="auto" w:fill="auto"/>
            <w:vAlign w:val="center"/>
            <w:hideMark/>
          </w:tcPr>
          <w:p w14:paraId="6EFF8ABF" w14:textId="77777777"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Note</w:t>
            </w:r>
          </w:p>
        </w:tc>
      </w:tr>
      <w:tr w:rsidR="00216C8F" w:rsidRPr="0075425A" w14:paraId="62FEC86A" w14:textId="77777777" w:rsidTr="00216C8F">
        <w:trPr>
          <w:trHeight w:val="315"/>
        </w:trPr>
        <w:tc>
          <w:tcPr>
            <w:tcW w:w="5529" w:type="dxa"/>
            <w:tcBorders>
              <w:top w:val="nil"/>
              <w:left w:val="single" w:sz="4" w:space="0" w:color="000000"/>
              <w:bottom w:val="single" w:sz="4" w:space="0" w:color="000000"/>
              <w:right w:val="single" w:sz="4" w:space="0" w:color="000000"/>
            </w:tcBorders>
            <w:shd w:val="clear" w:color="auto" w:fill="auto"/>
            <w:vAlign w:val="center"/>
            <w:hideMark/>
          </w:tcPr>
          <w:p w14:paraId="6CF42914" w14:textId="77777777"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Band number</w:t>
            </w:r>
          </w:p>
        </w:tc>
        <w:tc>
          <w:tcPr>
            <w:tcW w:w="850" w:type="dxa"/>
            <w:tcBorders>
              <w:top w:val="nil"/>
              <w:left w:val="nil"/>
              <w:bottom w:val="single" w:sz="4" w:space="0" w:color="000000"/>
              <w:right w:val="single" w:sz="4" w:space="0" w:color="000000"/>
            </w:tcBorders>
            <w:shd w:val="clear" w:color="auto" w:fill="auto"/>
            <w:vAlign w:val="center"/>
            <w:hideMark/>
          </w:tcPr>
          <w:p w14:paraId="6DD8DF98" w14:textId="77777777" w:rsidR="0075425A" w:rsidRPr="0075425A" w:rsidRDefault="0075425A" w:rsidP="00216C8F">
            <w:pPr>
              <w:rPr>
                <w:rFonts w:ascii="Calibri" w:eastAsia="Times New Roman" w:hAnsi="Calibri" w:cs="Calibri"/>
                <w:bCs/>
                <w:color w:val="000000"/>
                <w:sz w:val="18"/>
                <w:szCs w:val="18"/>
                <w:lang w:eastAsia="ja-JP"/>
              </w:rPr>
            </w:pPr>
            <w:r w:rsidRPr="0075425A">
              <w:rPr>
                <w:rFonts w:ascii="Calibri" w:eastAsia="Times New Roman" w:hAnsi="Calibri" w:cs="Calibri" w:hint="eastAsia"/>
                <w:bCs/>
                <w:color w:val="000000"/>
                <w:sz w:val="18"/>
                <w:szCs w:val="18"/>
                <w:lang w:eastAsia="ja-JP"/>
              </w:rPr>
              <w:t> </w:t>
            </w:r>
          </w:p>
        </w:tc>
        <w:tc>
          <w:tcPr>
            <w:tcW w:w="1276" w:type="dxa"/>
            <w:tcBorders>
              <w:top w:val="nil"/>
              <w:left w:val="nil"/>
              <w:bottom w:val="single" w:sz="4" w:space="0" w:color="000000"/>
              <w:right w:val="single" w:sz="4" w:space="0" w:color="000000"/>
            </w:tcBorders>
            <w:shd w:val="clear" w:color="auto" w:fill="auto"/>
            <w:vAlign w:val="center"/>
            <w:hideMark/>
          </w:tcPr>
          <w:p w14:paraId="3406C9D3" w14:textId="77777777" w:rsidR="0075425A" w:rsidRPr="0075425A" w:rsidRDefault="0075425A" w:rsidP="00216C8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n259</w:t>
            </w:r>
          </w:p>
        </w:tc>
        <w:tc>
          <w:tcPr>
            <w:tcW w:w="2268" w:type="dxa"/>
            <w:tcBorders>
              <w:top w:val="nil"/>
              <w:left w:val="nil"/>
              <w:bottom w:val="single" w:sz="4" w:space="0" w:color="000000"/>
              <w:right w:val="single" w:sz="4" w:space="0" w:color="000000"/>
            </w:tcBorders>
            <w:shd w:val="clear" w:color="auto" w:fill="auto"/>
            <w:vAlign w:val="center"/>
            <w:hideMark/>
          </w:tcPr>
          <w:p w14:paraId="03796405" w14:textId="77777777"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 </w:t>
            </w:r>
          </w:p>
        </w:tc>
      </w:tr>
      <w:tr w:rsidR="00216C8F" w:rsidRPr="0075425A" w14:paraId="5B8D7509" w14:textId="77777777" w:rsidTr="00216C8F">
        <w:trPr>
          <w:trHeight w:val="315"/>
        </w:trPr>
        <w:tc>
          <w:tcPr>
            <w:tcW w:w="5529" w:type="dxa"/>
            <w:tcBorders>
              <w:top w:val="nil"/>
              <w:left w:val="single" w:sz="4" w:space="0" w:color="000000"/>
              <w:bottom w:val="single" w:sz="4" w:space="0" w:color="000000"/>
              <w:right w:val="single" w:sz="4" w:space="0" w:color="000000"/>
            </w:tcBorders>
            <w:shd w:val="clear" w:color="auto" w:fill="auto"/>
            <w:vAlign w:val="center"/>
            <w:hideMark/>
          </w:tcPr>
          <w:p w14:paraId="635B77FA" w14:textId="77777777"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Frequency range</w:t>
            </w:r>
          </w:p>
        </w:tc>
        <w:tc>
          <w:tcPr>
            <w:tcW w:w="850" w:type="dxa"/>
            <w:tcBorders>
              <w:top w:val="nil"/>
              <w:left w:val="nil"/>
              <w:bottom w:val="single" w:sz="4" w:space="0" w:color="000000"/>
              <w:right w:val="single" w:sz="4" w:space="0" w:color="000000"/>
            </w:tcBorders>
            <w:shd w:val="clear" w:color="auto" w:fill="auto"/>
            <w:vAlign w:val="center"/>
            <w:hideMark/>
          </w:tcPr>
          <w:p w14:paraId="47169A1F" w14:textId="77777777" w:rsidR="0075425A" w:rsidRPr="0075425A" w:rsidRDefault="0075425A" w:rsidP="00216C8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GHz</w:t>
            </w:r>
          </w:p>
        </w:tc>
        <w:tc>
          <w:tcPr>
            <w:tcW w:w="1276" w:type="dxa"/>
            <w:tcBorders>
              <w:top w:val="nil"/>
              <w:left w:val="nil"/>
              <w:bottom w:val="single" w:sz="4" w:space="0" w:color="000000"/>
              <w:right w:val="single" w:sz="4" w:space="0" w:color="000000"/>
            </w:tcBorders>
            <w:shd w:val="clear" w:color="auto" w:fill="auto"/>
            <w:vAlign w:val="center"/>
            <w:hideMark/>
          </w:tcPr>
          <w:p w14:paraId="49236B1B" w14:textId="77777777" w:rsidR="0075425A" w:rsidRPr="0075425A" w:rsidRDefault="0075425A" w:rsidP="00216C8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 xml:space="preserve">39.5 – 43.5 </w:t>
            </w:r>
          </w:p>
        </w:tc>
        <w:tc>
          <w:tcPr>
            <w:tcW w:w="2268" w:type="dxa"/>
            <w:tcBorders>
              <w:top w:val="nil"/>
              <w:left w:val="nil"/>
              <w:bottom w:val="single" w:sz="4" w:space="0" w:color="000000"/>
              <w:right w:val="single" w:sz="4" w:space="0" w:color="000000"/>
            </w:tcBorders>
            <w:shd w:val="clear" w:color="auto" w:fill="auto"/>
            <w:vAlign w:val="center"/>
            <w:hideMark/>
          </w:tcPr>
          <w:p w14:paraId="6ED0CE76" w14:textId="77777777"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 </w:t>
            </w:r>
          </w:p>
        </w:tc>
      </w:tr>
      <w:tr w:rsidR="00216C8F" w:rsidRPr="0075425A" w14:paraId="127A4810" w14:textId="77777777" w:rsidTr="00216C8F">
        <w:trPr>
          <w:trHeight w:val="315"/>
        </w:trPr>
        <w:tc>
          <w:tcPr>
            <w:tcW w:w="5529" w:type="dxa"/>
            <w:tcBorders>
              <w:top w:val="nil"/>
              <w:left w:val="single" w:sz="4" w:space="0" w:color="000000"/>
              <w:bottom w:val="single" w:sz="4" w:space="0" w:color="000000"/>
              <w:right w:val="single" w:sz="4" w:space="0" w:color="000000"/>
            </w:tcBorders>
            <w:shd w:val="clear" w:color="auto" w:fill="auto"/>
            <w:vAlign w:val="center"/>
            <w:hideMark/>
          </w:tcPr>
          <w:p w14:paraId="5CCFB0F6" w14:textId="77777777"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Modulation</w:t>
            </w:r>
          </w:p>
        </w:tc>
        <w:tc>
          <w:tcPr>
            <w:tcW w:w="850" w:type="dxa"/>
            <w:tcBorders>
              <w:top w:val="nil"/>
              <w:left w:val="nil"/>
              <w:bottom w:val="single" w:sz="4" w:space="0" w:color="000000"/>
              <w:right w:val="single" w:sz="4" w:space="0" w:color="000000"/>
            </w:tcBorders>
            <w:shd w:val="clear" w:color="auto" w:fill="auto"/>
            <w:vAlign w:val="center"/>
            <w:hideMark/>
          </w:tcPr>
          <w:p w14:paraId="26C4AD47" w14:textId="77777777" w:rsidR="0075425A" w:rsidRPr="0075425A" w:rsidRDefault="0075425A" w:rsidP="00216C8F">
            <w:pPr>
              <w:rPr>
                <w:rFonts w:ascii="Calibri" w:eastAsia="Times New Roman" w:hAnsi="Calibri" w:cs="Calibri"/>
                <w:bCs/>
                <w:color w:val="000000"/>
                <w:sz w:val="18"/>
                <w:szCs w:val="18"/>
                <w:lang w:eastAsia="ja-JP"/>
              </w:rPr>
            </w:pPr>
            <w:r w:rsidRPr="0075425A">
              <w:rPr>
                <w:rFonts w:ascii="Calibri" w:eastAsia="Times New Roman" w:hAnsi="Calibri" w:cs="Calibri" w:hint="eastAsia"/>
                <w:bCs/>
                <w:color w:val="000000"/>
                <w:sz w:val="18"/>
                <w:szCs w:val="18"/>
                <w:lang w:eastAsia="ja-JP"/>
              </w:rPr>
              <w:t> </w:t>
            </w:r>
          </w:p>
        </w:tc>
        <w:tc>
          <w:tcPr>
            <w:tcW w:w="1276" w:type="dxa"/>
            <w:tcBorders>
              <w:top w:val="nil"/>
              <w:left w:val="nil"/>
              <w:bottom w:val="single" w:sz="4" w:space="0" w:color="000000"/>
              <w:right w:val="single" w:sz="4" w:space="0" w:color="000000"/>
            </w:tcBorders>
            <w:shd w:val="clear" w:color="auto" w:fill="auto"/>
            <w:vAlign w:val="center"/>
            <w:hideMark/>
          </w:tcPr>
          <w:p w14:paraId="62384373" w14:textId="77777777" w:rsidR="0075425A" w:rsidRPr="0075425A" w:rsidRDefault="0075425A" w:rsidP="00216C8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QPSK</w:t>
            </w:r>
          </w:p>
        </w:tc>
        <w:tc>
          <w:tcPr>
            <w:tcW w:w="2268" w:type="dxa"/>
            <w:tcBorders>
              <w:top w:val="nil"/>
              <w:left w:val="nil"/>
              <w:bottom w:val="single" w:sz="4" w:space="0" w:color="000000"/>
              <w:right w:val="single" w:sz="4" w:space="0" w:color="000000"/>
            </w:tcBorders>
            <w:shd w:val="clear" w:color="auto" w:fill="auto"/>
            <w:vAlign w:val="center"/>
            <w:hideMark/>
          </w:tcPr>
          <w:p w14:paraId="238077A2" w14:textId="77777777"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 </w:t>
            </w:r>
          </w:p>
        </w:tc>
      </w:tr>
      <w:tr w:rsidR="00216C8F" w:rsidRPr="0075425A" w14:paraId="6CE4C445" w14:textId="77777777" w:rsidTr="00216C8F">
        <w:trPr>
          <w:trHeight w:val="315"/>
        </w:trPr>
        <w:tc>
          <w:tcPr>
            <w:tcW w:w="5529" w:type="dxa"/>
            <w:tcBorders>
              <w:top w:val="nil"/>
              <w:left w:val="single" w:sz="4" w:space="0" w:color="000000"/>
              <w:bottom w:val="single" w:sz="4" w:space="0" w:color="000000"/>
              <w:right w:val="single" w:sz="4" w:space="0" w:color="000000"/>
            </w:tcBorders>
            <w:shd w:val="clear" w:color="auto" w:fill="auto"/>
            <w:vAlign w:val="center"/>
            <w:hideMark/>
          </w:tcPr>
          <w:p w14:paraId="782B48DA" w14:textId="77777777"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SNR requirement</w:t>
            </w:r>
          </w:p>
        </w:tc>
        <w:tc>
          <w:tcPr>
            <w:tcW w:w="850" w:type="dxa"/>
            <w:tcBorders>
              <w:top w:val="nil"/>
              <w:left w:val="nil"/>
              <w:bottom w:val="single" w:sz="4" w:space="0" w:color="000000"/>
              <w:right w:val="single" w:sz="4" w:space="0" w:color="000000"/>
            </w:tcBorders>
            <w:shd w:val="clear" w:color="auto" w:fill="auto"/>
            <w:vAlign w:val="center"/>
            <w:hideMark/>
          </w:tcPr>
          <w:p w14:paraId="2F96D87E" w14:textId="77777777" w:rsidR="0075425A" w:rsidRPr="0075425A" w:rsidRDefault="0075425A" w:rsidP="00216C8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dB</w:t>
            </w:r>
          </w:p>
        </w:tc>
        <w:tc>
          <w:tcPr>
            <w:tcW w:w="1276" w:type="dxa"/>
            <w:tcBorders>
              <w:top w:val="nil"/>
              <w:left w:val="nil"/>
              <w:bottom w:val="single" w:sz="4" w:space="0" w:color="000000"/>
              <w:right w:val="single" w:sz="4" w:space="0" w:color="000000"/>
            </w:tcBorders>
            <w:shd w:val="clear" w:color="auto" w:fill="auto"/>
            <w:vAlign w:val="center"/>
            <w:hideMark/>
          </w:tcPr>
          <w:p w14:paraId="48FC3902" w14:textId="77777777" w:rsidR="0075425A" w:rsidRPr="0075425A" w:rsidRDefault="0075425A" w:rsidP="00216C8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-1</w:t>
            </w:r>
          </w:p>
        </w:tc>
        <w:tc>
          <w:tcPr>
            <w:tcW w:w="2268" w:type="dxa"/>
            <w:tcBorders>
              <w:top w:val="nil"/>
              <w:left w:val="nil"/>
              <w:bottom w:val="single" w:sz="4" w:space="0" w:color="000000"/>
              <w:right w:val="single" w:sz="4" w:space="0" w:color="000000"/>
            </w:tcBorders>
            <w:shd w:val="clear" w:color="auto" w:fill="auto"/>
            <w:vAlign w:val="center"/>
            <w:hideMark/>
          </w:tcPr>
          <w:p w14:paraId="0F23D666" w14:textId="77777777"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 </w:t>
            </w:r>
          </w:p>
        </w:tc>
      </w:tr>
      <w:tr w:rsidR="00216C8F" w:rsidRPr="0075425A" w14:paraId="3A767ED3" w14:textId="77777777" w:rsidTr="00216C8F">
        <w:trPr>
          <w:trHeight w:val="315"/>
        </w:trPr>
        <w:tc>
          <w:tcPr>
            <w:tcW w:w="5529" w:type="dxa"/>
            <w:tcBorders>
              <w:top w:val="nil"/>
              <w:left w:val="single" w:sz="4" w:space="0" w:color="000000"/>
              <w:bottom w:val="single" w:sz="4" w:space="0" w:color="000000"/>
              <w:right w:val="single" w:sz="4" w:space="0" w:color="000000"/>
            </w:tcBorders>
            <w:shd w:val="clear" w:color="auto" w:fill="auto"/>
            <w:vAlign w:val="center"/>
            <w:hideMark/>
          </w:tcPr>
          <w:p w14:paraId="1F4A7445" w14:textId="77777777"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Implementation margin</w:t>
            </w:r>
          </w:p>
        </w:tc>
        <w:tc>
          <w:tcPr>
            <w:tcW w:w="850" w:type="dxa"/>
            <w:tcBorders>
              <w:top w:val="nil"/>
              <w:left w:val="nil"/>
              <w:bottom w:val="single" w:sz="4" w:space="0" w:color="000000"/>
              <w:right w:val="single" w:sz="4" w:space="0" w:color="000000"/>
            </w:tcBorders>
            <w:shd w:val="clear" w:color="auto" w:fill="auto"/>
            <w:vAlign w:val="center"/>
            <w:hideMark/>
          </w:tcPr>
          <w:p w14:paraId="065B2F72" w14:textId="77777777" w:rsidR="0075425A" w:rsidRPr="0075425A" w:rsidRDefault="0075425A" w:rsidP="00216C8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dB</w:t>
            </w:r>
          </w:p>
        </w:tc>
        <w:tc>
          <w:tcPr>
            <w:tcW w:w="1276" w:type="dxa"/>
            <w:tcBorders>
              <w:top w:val="nil"/>
              <w:left w:val="nil"/>
              <w:bottom w:val="single" w:sz="4" w:space="0" w:color="000000"/>
              <w:right w:val="single" w:sz="4" w:space="0" w:color="000000"/>
            </w:tcBorders>
            <w:shd w:val="clear" w:color="auto" w:fill="auto"/>
            <w:vAlign w:val="center"/>
            <w:hideMark/>
          </w:tcPr>
          <w:p w14:paraId="7337DA9D" w14:textId="77777777" w:rsidR="0075425A" w:rsidRPr="0075425A" w:rsidRDefault="0075425A" w:rsidP="00216C8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2</w:t>
            </w:r>
          </w:p>
        </w:tc>
        <w:tc>
          <w:tcPr>
            <w:tcW w:w="2268" w:type="dxa"/>
            <w:tcBorders>
              <w:top w:val="nil"/>
              <w:left w:val="nil"/>
              <w:bottom w:val="single" w:sz="4" w:space="0" w:color="000000"/>
              <w:right w:val="single" w:sz="4" w:space="0" w:color="000000"/>
            </w:tcBorders>
            <w:shd w:val="clear" w:color="auto" w:fill="auto"/>
            <w:vAlign w:val="center"/>
            <w:hideMark/>
          </w:tcPr>
          <w:p w14:paraId="40CAADB3" w14:textId="77777777"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Demodulator IM (not HW)</w:t>
            </w:r>
          </w:p>
        </w:tc>
      </w:tr>
      <w:tr w:rsidR="00216C8F" w:rsidRPr="0075425A" w14:paraId="3B05A416" w14:textId="77777777" w:rsidTr="00216C8F">
        <w:trPr>
          <w:trHeight w:val="315"/>
        </w:trPr>
        <w:tc>
          <w:tcPr>
            <w:tcW w:w="5529" w:type="dxa"/>
            <w:tcBorders>
              <w:top w:val="nil"/>
              <w:left w:val="single" w:sz="4" w:space="0" w:color="000000"/>
              <w:bottom w:val="single" w:sz="4" w:space="0" w:color="000000"/>
              <w:right w:val="single" w:sz="4" w:space="0" w:color="000000"/>
            </w:tcBorders>
            <w:shd w:val="clear" w:color="auto" w:fill="auto"/>
            <w:vAlign w:val="center"/>
            <w:hideMark/>
          </w:tcPr>
          <w:p w14:paraId="6EEC3379" w14:textId="77777777"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Bandwidth</w:t>
            </w:r>
          </w:p>
        </w:tc>
        <w:tc>
          <w:tcPr>
            <w:tcW w:w="850" w:type="dxa"/>
            <w:tcBorders>
              <w:top w:val="nil"/>
              <w:left w:val="nil"/>
              <w:bottom w:val="single" w:sz="4" w:space="0" w:color="000000"/>
              <w:right w:val="single" w:sz="4" w:space="0" w:color="000000"/>
            </w:tcBorders>
            <w:shd w:val="clear" w:color="auto" w:fill="auto"/>
            <w:vAlign w:val="center"/>
            <w:hideMark/>
          </w:tcPr>
          <w:p w14:paraId="767FAC74" w14:textId="77777777" w:rsidR="0075425A" w:rsidRPr="0075425A" w:rsidRDefault="0075425A" w:rsidP="00216C8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MHz</w:t>
            </w:r>
          </w:p>
        </w:tc>
        <w:tc>
          <w:tcPr>
            <w:tcW w:w="1276" w:type="dxa"/>
            <w:tcBorders>
              <w:top w:val="nil"/>
              <w:left w:val="nil"/>
              <w:bottom w:val="single" w:sz="4" w:space="0" w:color="000000"/>
              <w:right w:val="single" w:sz="4" w:space="0" w:color="000000"/>
            </w:tcBorders>
            <w:shd w:val="clear" w:color="auto" w:fill="auto"/>
            <w:vAlign w:val="center"/>
            <w:hideMark/>
          </w:tcPr>
          <w:p w14:paraId="1B07D5F4" w14:textId="77777777" w:rsidR="0075425A" w:rsidRPr="0075425A" w:rsidRDefault="0075425A" w:rsidP="00216C8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100</w:t>
            </w:r>
          </w:p>
        </w:tc>
        <w:tc>
          <w:tcPr>
            <w:tcW w:w="2268" w:type="dxa"/>
            <w:tcBorders>
              <w:top w:val="nil"/>
              <w:left w:val="nil"/>
              <w:bottom w:val="single" w:sz="4" w:space="0" w:color="000000"/>
              <w:right w:val="single" w:sz="4" w:space="0" w:color="000000"/>
            </w:tcBorders>
            <w:shd w:val="clear" w:color="auto" w:fill="auto"/>
            <w:vAlign w:val="center"/>
            <w:hideMark/>
          </w:tcPr>
          <w:p w14:paraId="16A7B634" w14:textId="77777777"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 </w:t>
            </w:r>
          </w:p>
        </w:tc>
      </w:tr>
      <w:tr w:rsidR="00216C8F" w:rsidRPr="0075425A" w14:paraId="676BAB8A" w14:textId="77777777" w:rsidTr="00216C8F">
        <w:trPr>
          <w:trHeight w:val="315"/>
        </w:trPr>
        <w:tc>
          <w:tcPr>
            <w:tcW w:w="5529" w:type="dxa"/>
            <w:tcBorders>
              <w:top w:val="nil"/>
              <w:left w:val="single" w:sz="4" w:space="0" w:color="000000"/>
              <w:bottom w:val="single" w:sz="4" w:space="0" w:color="000000"/>
              <w:right w:val="single" w:sz="4" w:space="0" w:color="000000"/>
            </w:tcBorders>
            <w:shd w:val="clear" w:color="auto" w:fill="auto"/>
            <w:vAlign w:val="center"/>
            <w:hideMark/>
          </w:tcPr>
          <w:p w14:paraId="6274A67F" w14:textId="77777777"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Thermal noise</w:t>
            </w:r>
          </w:p>
        </w:tc>
        <w:tc>
          <w:tcPr>
            <w:tcW w:w="850" w:type="dxa"/>
            <w:tcBorders>
              <w:top w:val="nil"/>
              <w:left w:val="nil"/>
              <w:bottom w:val="single" w:sz="4" w:space="0" w:color="000000"/>
              <w:right w:val="single" w:sz="4" w:space="0" w:color="000000"/>
            </w:tcBorders>
            <w:shd w:val="clear" w:color="auto" w:fill="auto"/>
            <w:vAlign w:val="center"/>
            <w:hideMark/>
          </w:tcPr>
          <w:p w14:paraId="3024536B" w14:textId="77777777" w:rsidR="0075425A" w:rsidRPr="0075425A" w:rsidRDefault="0075425A" w:rsidP="00216C8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dBm/Hz</w:t>
            </w:r>
          </w:p>
        </w:tc>
        <w:tc>
          <w:tcPr>
            <w:tcW w:w="1276" w:type="dxa"/>
            <w:tcBorders>
              <w:top w:val="nil"/>
              <w:left w:val="nil"/>
              <w:bottom w:val="single" w:sz="4" w:space="0" w:color="000000"/>
              <w:right w:val="single" w:sz="4" w:space="0" w:color="000000"/>
            </w:tcBorders>
            <w:shd w:val="clear" w:color="auto" w:fill="auto"/>
            <w:vAlign w:val="center"/>
            <w:hideMark/>
          </w:tcPr>
          <w:p w14:paraId="7CA0FE51" w14:textId="77777777" w:rsidR="0075425A" w:rsidRPr="0075425A" w:rsidRDefault="0075425A" w:rsidP="00216C8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-174</w:t>
            </w:r>
          </w:p>
        </w:tc>
        <w:tc>
          <w:tcPr>
            <w:tcW w:w="2268" w:type="dxa"/>
            <w:tcBorders>
              <w:top w:val="nil"/>
              <w:left w:val="nil"/>
              <w:bottom w:val="single" w:sz="4" w:space="0" w:color="000000"/>
              <w:right w:val="single" w:sz="4" w:space="0" w:color="000000"/>
            </w:tcBorders>
            <w:shd w:val="clear" w:color="auto" w:fill="auto"/>
            <w:vAlign w:val="center"/>
            <w:hideMark/>
          </w:tcPr>
          <w:p w14:paraId="47497072" w14:textId="77777777"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 </w:t>
            </w:r>
          </w:p>
        </w:tc>
      </w:tr>
      <w:tr w:rsidR="00216C8F" w:rsidRPr="0075425A" w14:paraId="45A2FCD6" w14:textId="77777777" w:rsidTr="00216C8F">
        <w:trPr>
          <w:trHeight w:val="315"/>
        </w:trPr>
        <w:tc>
          <w:tcPr>
            <w:tcW w:w="5529" w:type="dxa"/>
            <w:tcBorders>
              <w:top w:val="nil"/>
              <w:left w:val="single" w:sz="4" w:space="0" w:color="000000"/>
              <w:bottom w:val="single" w:sz="4" w:space="0" w:color="000000"/>
              <w:right w:val="single" w:sz="4" w:space="0" w:color="000000"/>
            </w:tcBorders>
            <w:shd w:val="clear" w:color="auto" w:fill="auto"/>
            <w:vAlign w:val="center"/>
            <w:hideMark/>
          </w:tcPr>
          <w:p w14:paraId="28A0BD14" w14:textId="77777777"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lastRenderedPageBreak/>
              <w:t>Noise Figure</w:t>
            </w:r>
          </w:p>
        </w:tc>
        <w:tc>
          <w:tcPr>
            <w:tcW w:w="850" w:type="dxa"/>
            <w:tcBorders>
              <w:top w:val="nil"/>
              <w:left w:val="nil"/>
              <w:bottom w:val="single" w:sz="4" w:space="0" w:color="000000"/>
              <w:right w:val="single" w:sz="4" w:space="0" w:color="000000"/>
            </w:tcBorders>
            <w:shd w:val="clear" w:color="auto" w:fill="auto"/>
            <w:vAlign w:val="center"/>
            <w:hideMark/>
          </w:tcPr>
          <w:p w14:paraId="398269FA" w14:textId="77777777" w:rsidR="0075425A" w:rsidRPr="0075425A" w:rsidRDefault="0075425A" w:rsidP="00216C8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dB</w:t>
            </w:r>
          </w:p>
        </w:tc>
        <w:tc>
          <w:tcPr>
            <w:tcW w:w="1276" w:type="dxa"/>
            <w:tcBorders>
              <w:top w:val="nil"/>
              <w:left w:val="nil"/>
              <w:bottom w:val="single" w:sz="4" w:space="0" w:color="000000"/>
              <w:right w:val="single" w:sz="4" w:space="0" w:color="000000"/>
            </w:tcBorders>
            <w:shd w:val="clear" w:color="auto" w:fill="auto"/>
            <w:vAlign w:val="center"/>
            <w:hideMark/>
          </w:tcPr>
          <w:p w14:paraId="5B28811F" w14:textId="0D5F437E" w:rsidR="00DC343D" w:rsidRPr="0075425A" w:rsidRDefault="0075425A" w:rsidP="00216C8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1</w:t>
            </w:r>
            <w:r w:rsidR="002C15EA">
              <w:rPr>
                <w:rFonts w:ascii="Calibri" w:eastAsia="Times New Roman" w:hAnsi="Calibri" w:cs="Calibri"/>
                <w:bCs/>
                <w:color w:val="000000"/>
                <w:sz w:val="18"/>
                <w:szCs w:val="18"/>
                <w:lang w:eastAsia="ja-JP"/>
              </w:rPr>
              <w:t>1</w:t>
            </w:r>
          </w:p>
        </w:tc>
        <w:tc>
          <w:tcPr>
            <w:tcW w:w="2268" w:type="dxa"/>
            <w:tcBorders>
              <w:top w:val="nil"/>
              <w:left w:val="nil"/>
              <w:bottom w:val="single" w:sz="4" w:space="0" w:color="000000"/>
              <w:right w:val="single" w:sz="4" w:space="0" w:color="000000"/>
            </w:tcBorders>
            <w:shd w:val="clear" w:color="auto" w:fill="auto"/>
            <w:vAlign w:val="center"/>
            <w:hideMark/>
          </w:tcPr>
          <w:p w14:paraId="3BEE7248" w14:textId="44964241" w:rsidR="0075425A" w:rsidRPr="0075425A" w:rsidRDefault="0075425A" w:rsidP="0075425A">
            <w:pPr>
              <w:rPr>
                <w:rFonts w:ascii="Calibri" w:eastAsia="Times New Roman" w:hAnsi="Calibri" w:cs="Calibri"/>
                <w:bCs/>
                <w:color w:val="000000"/>
                <w:sz w:val="18"/>
                <w:szCs w:val="18"/>
                <w:lang w:eastAsia="ja-JP"/>
              </w:rPr>
            </w:pPr>
          </w:p>
        </w:tc>
      </w:tr>
      <w:tr w:rsidR="00216C8F" w:rsidRPr="0075425A" w14:paraId="126F5482" w14:textId="77777777" w:rsidTr="00216C8F">
        <w:trPr>
          <w:trHeight w:val="315"/>
        </w:trPr>
        <w:tc>
          <w:tcPr>
            <w:tcW w:w="5529" w:type="dxa"/>
            <w:tcBorders>
              <w:top w:val="nil"/>
              <w:left w:val="single" w:sz="4" w:space="0" w:color="000000"/>
              <w:bottom w:val="single" w:sz="4" w:space="0" w:color="000000"/>
              <w:right w:val="single" w:sz="4" w:space="0" w:color="000000"/>
            </w:tcBorders>
            <w:shd w:val="clear" w:color="auto" w:fill="auto"/>
            <w:vAlign w:val="center"/>
            <w:hideMark/>
          </w:tcPr>
          <w:p w14:paraId="18CA7EED" w14:textId="4DE570D8"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 xml:space="preserve">Number of </w:t>
            </w:r>
            <w:r w:rsidR="00B561BF" w:rsidRPr="0075425A">
              <w:rPr>
                <w:rFonts w:ascii="Calibri" w:eastAsia="Times New Roman" w:hAnsi="Calibri" w:cs="Calibri"/>
                <w:bCs/>
                <w:color w:val="000000"/>
                <w:sz w:val="18"/>
                <w:szCs w:val="18"/>
                <w:lang w:eastAsia="ja-JP"/>
              </w:rPr>
              <w:t>antennas</w:t>
            </w:r>
            <w:r w:rsidRPr="0075425A">
              <w:rPr>
                <w:rFonts w:ascii="Calibri" w:eastAsia="Times New Roman" w:hAnsi="Calibri" w:cs="Calibri"/>
                <w:bCs/>
                <w:color w:val="000000"/>
                <w:sz w:val="18"/>
                <w:szCs w:val="18"/>
                <w:lang w:eastAsia="ja-JP"/>
              </w:rPr>
              <w:t xml:space="preserve"> in an array</w:t>
            </w:r>
          </w:p>
        </w:tc>
        <w:tc>
          <w:tcPr>
            <w:tcW w:w="850" w:type="dxa"/>
            <w:tcBorders>
              <w:top w:val="nil"/>
              <w:left w:val="nil"/>
              <w:bottom w:val="single" w:sz="4" w:space="0" w:color="000000"/>
              <w:right w:val="single" w:sz="4" w:space="0" w:color="000000"/>
            </w:tcBorders>
            <w:shd w:val="clear" w:color="auto" w:fill="auto"/>
            <w:vAlign w:val="center"/>
            <w:hideMark/>
          </w:tcPr>
          <w:p w14:paraId="2B741421" w14:textId="77777777" w:rsidR="0075425A" w:rsidRPr="0075425A" w:rsidRDefault="0075425A" w:rsidP="00216C8F">
            <w:pPr>
              <w:rPr>
                <w:rFonts w:ascii="Calibri" w:eastAsia="Times New Roman" w:hAnsi="Calibri" w:cs="Calibri"/>
                <w:bCs/>
                <w:color w:val="000000"/>
                <w:sz w:val="18"/>
                <w:szCs w:val="18"/>
                <w:lang w:eastAsia="ja-JP"/>
              </w:rPr>
            </w:pPr>
            <w:r w:rsidRPr="0075425A">
              <w:rPr>
                <w:rFonts w:ascii="Calibri" w:eastAsia="Times New Roman" w:hAnsi="Calibri" w:cs="Calibri" w:hint="eastAsia"/>
                <w:bCs/>
                <w:color w:val="000000"/>
                <w:sz w:val="18"/>
                <w:szCs w:val="18"/>
                <w:lang w:eastAsia="ja-JP"/>
              </w:rPr>
              <w:t> </w:t>
            </w:r>
          </w:p>
        </w:tc>
        <w:tc>
          <w:tcPr>
            <w:tcW w:w="1276" w:type="dxa"/>
            <w:tcBorders>
              <w:top w:val="nil"/>
              <w:left w:val="nil"/>
              <w:bottom w:val="single" w:sz="4" w:space="0" w:color="000000"/>
              <w:right w:val="single" w:sz="4" w:space="0" w:color="000000"/>
            </w:tcBorders>
            <w:shd w:val="clear" w:color="auto" w:fill="auto"/>
            <w:vAlign w:val="center"/>
            <w:hideMark/>
          </w:tcPr>
          <w:p w14:paraId="1F34FB26" w14:textId="77777777" w:rsidR="0075425A" w:rsidRPr="0075425A" w:rsidRDefault="0075425A" w:rsidP="00216C8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4</w:t>
            </w:r>
          </w:p>
        </w:tc>
        <w:tc>
          <w:tcPr>
            <w:tcW w:w="2268" w:type="dxa"/>
            <w:tcBorders>
              <w:top w:val="nil"/>
              <w:left w:val="nil"/>
              <w:bottom w:val="single" w:sz="4" w:space="0" w:color="000000"/>
              <w:right w:val="single" w:sz="4" w:space="0" w:color="000000"/>
            </w:tcBorders>
            <w:shd w:val="clear" w:color="auto" w:fill="auto"/>
            <w:vAlign w:val="center"/>
            <w:hideMark/>
          </w:tcPr>
          <w:p w14:paraId="4E93AD61" w14:textId="77777777"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 </w:t>
            </w:r>
          </w:p>
        </w:tc>
      </w:tr>
      <w:tr w:rsidR="00216C8F" w:rsidRPr="0075425A" w14:paraId="3A467705" w14:textId="77777777" w:rsidTr="00216C8F">
        <w:trPr>
          <w:trHeight w:val="315"/>
        </w:trPr>
        <w:tc>
          <w:tcPr>
            <w:tcW w:w="5529" w:type="dxa"/>
            <w:tcBorders>
              <w:top w:val="nil"/>
              <w:left w:val="single" w:sz="4" w:space="0" w:color="000000"/>
              <w:bottom w:val="single" w:sz="4" w:space="0" w:color="000000"/>
              <w:right w:val="single" w:sz="4" w:space="0" w:color="000000"/>
            </w:tcBorders>
            <w:shd w:val="clear" w:color="auto" w:fill="auto"/>
            <w:vAlign w:val="center"/>
            <w:hideMark/>
          </w:tcPr>
          <w:p w14:paraId="5409B2C7" w14:textId="77777777"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Array gain</w:t>
            </w:r>
          </w:p>
        </w:tc>
        <w:tc>
          <w:tcPr>
            <w:tcW w:w="850" w:type="dxa"/>
            <w:tcBorders>
              <w:top w:val="nil"/>
              <w:left w:val="nil"/>
              <w:bottom w:val="single" w:sz="4" w:space="0" w:color="000000"/>
              <w:right w:val="single" w:sz="4" w:space="0" w:color="000000"/>
            </w:tcBorders>
            <w:shd w:val="clear" w:color="auto" w:fill="auto"/>
            <w:vAlign w:val="center"/>
            <w:hideMark/>
          </w:tcPr>
          <w:p w14:paraId="131C54F0" w14:textId="77777777" w:rsidR="0075425A" w:rsidRPr="0075425A" w:rsidRDefault="0075425A" w:rsidP="00216C8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dB</w:t>
            </w:r>
          </w:p>
        </w:tc>
        <w:tc>
          <w:tcPr>
            <w:tcW w:w="1276" w:type="dxa"/>
            <w:tcBorders>
              <w:top w:val="nil"/>
              <w:left w:val="nil"/>
              <w:bottom w:val="single" w:sz="4" w:space="0" w:color="000000"/>
              <w:right w:val="single" w:sz="4" w:space="0" w:color="000000"/>
            </w:tcBorders>
            <w:shd w:val="clear" w:color="auto" w:fill="auto"/>
            <w:vAlign w:val="center"/>
            <w:hideMark/>
          </w:tcPr>
          <w:p w14:paraId="40F32A18" w14:textId="4A79387D" w:rsidR="0075425A" w:rsidRPr="0075425A" w:rsidRDefault="004A36ED" w:rsidP="00216C8F">
            <w:pPr>
              <w:rPr>
                <w:rFonts w:ascii="Calibri" w:eastAsia="Times New Roman" w:hAnsi="Calibri" w:cs="Calibri"/>
                <w:bCs/>
                <w:color w:val="000000"/>
                <w:sz w:val="18"/>
                <w:szCs w:val="18"/>
                <w:lang w:eastAsia="ja-JP"/>
              </w:rPr>
            </w:pPr>
            <w:r>
              <w:rPr>
                <w:rFonts w:ascii="Calibri" w:eastAsia="Times New Roman" w:hAnsi="Calibri" w:cs="Calibri"/>
                <w:bCs/>
                <w:color w:val="000000"/>
                <w:sz w:val="18"/>
                <w:szCs w:val="18"/>
                <w:lang w:eastAsia="ja-JP"/>
              </w:rPr>
              <w:t>5.5</w:t>
            </w:r>
          </w:p>
        </w:tc>
        <w:tc>
          <w:tcPr>
            <w:tcW w:w="2268" w:type="dxa"/>
            <w:tcBorders>
              <w:top w:val="nil"/>
              <w:left w:val="nil"/>
              <w:bottom w:val="single" w:sz="4" w:space="0" w:color="000000"/>
              <w:right w:val="single" w:sz="4" w:space="0" w:color="000000"/>
            </w:tcBorders>
            <w:shd w:val="clear" w:color="auto" w:fill="auto"/>
            <w:vAlign w:val="center"/>
            <w:hideMark/>
          </w:tcPr>
          <w:p w14:paraId="4BA2A951" w14:textId="77777777"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 </w:t>
            </w:r>
          </w:p>
        </w:tc>
      </w:tr>
      <w:tr w:rsidR="00216C8F" w:rsidRPr="0075425A" w14:paraId="658D430A" w14:textId="77777777" w:rsidTr="00216C8F">
        <w:trPr>
          <w:trHeight w:val="315"/>
        </w:trPr>
        <w:tc>
          <w:tcPr>
            <w:tcW w:w="5529" w:type="dxa"/>
            <w:tcBorders>
              <w:top w:val="nil"/>
              <w:left w:val="single" w:sz="4" w:space="0" w:color="000000"/>
              <w:bottom w:val="single" w:sz="4" w:space="0" w:color="000000"/>
              <w:right w:val="single" w:sz="4" w:space="0" w:color="000000"/>
            </w:tcBorders>
            <w:shd w:val="clear" w:color="auto" w:fill="auto"/>
            <w:vAlign w:val="center"/>
            <w:hideMark/>
          </w:tcPr>
          <w:p w14:paraId="3C50D88D" w14:textId="77777777"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Element gain</w:t>
            </w:r>
          </w:p>
        </w:tc>
        <w:tc>
          <w:tcPr>
            <w:tcW w:w="850" w:type="dxa"/>
            <w:tcBorders>
              <w:top w:val="nil"/>
              <w:left w:val="nil"/>
              <w:bottom w:val="single" w:sz="4" w:space="0" w:color="000000"/>
              <w:right w:val="single" w:sz="4" w:space="0" w:color="000000"/>
            </w:tcBorders>
            <w:shd w:val="clear" w:color="auto" w:fill="auto"/>
            <w:vAlign w:val="center"/>
            <w:hideMark/>
          </w:tcPr>
          <w:p w14:paraId="04907BFB" w14:textId="77777777" w:rsidR="0075425A" w:rsidRPr="0075425A" w:rsidRDefault="0075425A" w:rsidP="00216C8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dBi</w:t>
            </w:r>
          </w:p>
        </w:tc>
        <w:tc>
          <w:tcPr>
            <w:tcW w:w="1276" w:type="dxa"/>
            <w:tcBorders>
              <w:top w:val="nil"/>
              <w:left w:val="nil"/>
              <w:bottom w:val="single" w:sz="4" w:space="0" w:color="000000"/>
              <w:right w:val="single" w:sz="4" w:space="0" w:color="000000"/>
            </w:tcBorders>
            <w:shd w:val="clear" w:color="auto" w:fill="auto"/>
            <w:vAlign w:val="center"/>
            <w:hideMark/>
          </w:tcPr>
          <w:p w14:paraId="35F10F18" w14:textId="2778E648" w:rsidR="0075425A" w:rsidRPr="0075425A" w:rsidRDefault="002C15EA" w:rsidP="00216C8F">
            <w:pPr>
              <w:rPr>
                <w:rFonts w:ascii="Calibri" w:eastAsia="Times New Roman" w:hAnsi="Calibri" w:cs="Calibri"/>
                <w:bCs/>
                <w:color w:val="000000"/>
                <w:sz w:val="18"/>
                <w:szCs w:val="18"/>
                <w:lang w:eastAsia="ja-JP"/>
              </w:rPr>
            </w:pPr>
            <w:r>
              <w:rPr>
                <w:rFonts w:ascii="Calibri" w:eastAsia="Times New Roman" w:hAnsi="Calibri" w:cs="Calibri"/>
                <w:bCs/>
                <w:color w:val="000000"/>
                <w:sz w:val="18"/>
                <w:szCs w:val="18"/>
                <w:lang w:eastAsia="ja-JP"/>
              </w:rPr>
              <w:t>4.5</w:t>
            </w:r>
          </w:p>
        </w:tc>
        <w:tc>
          <w:tcPr>
            <w:tcW w:w="2268" w:type="dxa"/>
            <w:tcBorders>
              <w:top w:val="nil"/>
              <w:left w:val="nil"/>
              <w:bottom w:val="single" w:sz="4" w:space="0" w:color="000000"/>
              <w:right w:val="single" w:sz="4" w:space="0" w:color="000000"/>
            </w:tcBorders>
            <w:shd w:val="clear" w:color="auto" w:fill="auto"/>
            <w:vAlign w:val="center"/>
            <w:hideMark/>
          </w:tcPr>
          <w:p w14:paraId="7BDCED6C" w14:textId="64272DF2"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 </w:t>
            </w:r>
            <w:r w:rsidR="002C15EA">
              <w:rPr>
                <w:rFonts w:ascii="Calibri" w:eastAsia="Times New Roman" w:hAnsi="Calibri" w:cs="Calibri"/>
                <w:bCs/>
                <w:color w:val="000000"/>
                <w:sz w:val="18"/>
                <w:szCs w:val="18"/>
                <w:lang w:eastAsia="ja-JP"/>
              </w:rPr>
              <w:t>5.5</w:t>
            </w:r>
            <w:r w:rsidR="000368D9" w:rsidRPr="00B561BF">
              <w:rPr>
                <w:rFonts w:ascii="Calibri" w:eastAsia="Times New Roman" w:hAnsi="Calibri" w:cs="Calibri"/>
                <w:bCs/>
                <w:color w:val="000000"/>
                <w:sz w:val="18"/>
                <w:szCs w:val="18"/>
                <w:lang w:eastAsia="ja-JP"/>
              </w:rPr>
              <w:t xml:space="preserve"> ± 1</w:t>
            </w:r>
          </w:p>
        </w:tc>
      </w:tr>
      <w:tr w:rsidR="00216C8F" w:rsidRPr="0075425A" w14:paraId="54E51E94" w14:textId="77777777" w:rsidTr="00216C8F">
        <w:trPr>
          <w:trHeight w:val="315"/>
        </w:trPr>
        <w:tc>
          <w:tcPr>
            <w:tcW w:w="5529" w:type="dxa"/>
            <w:tcBorders>
              <w:top w:val="nil"/>
              <w:left w:val="single" w:sz="4" w:space="0" w:color="000000"/>
              <w:bottom w:val="single" w:sz="4" w:space="0" w:color="000000"/>
              <w:right w:val="single" w:sz="4" w:space="0" w:color="000000"/>
            </w:tcBorders>
            <w:shd w:val="clear" w:color="auto" w:fill="auto"/>
            <w:vAlign w:val="center"/>
            <w:hideMark/>
          </w:tcPr>
          <w:p w14:paraId="7751CBBE" w14:textId="77777777"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Diversity gain</w:t>
            </w:r>
          </w:p>
        </w:tc>
        <w:tc>
          <w:tcPr>
            <w:tcW w:w="850" w:type="dxa"/>
            <w:tcBorders>
              <w:top w:val="nil"/>
              <w:left w:val="nil"/>
              <w:bottom w:val="single" w:sz="4" w:space="0" w:color="000000"/>
              <w:right w:val="single" w:sz="4" w:space="0" w:color="000000"/>
            </w:tcBorders>
            <w:shd w:val="clear" w:color="auto" w:fill="auto"/>
            <w:vAlign w:val="center"/>
            <w:hideMark/>
          </w:tcPr>
          <w:p w14:paraId="1802348F" w14:textId="77777777" w:rsidR="0075425A" w:rsidRPr="0075425A" w:rsidRDefault="0075425A" w:rsidP="00216C8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dB</w:t>
            </w:r>
          </w:p>
        </w:tc>
        <w:tc>
          <w:tcPr>
            <w:tcW w:w="1276" w:type="dxa"/>
            <w:tcBorders>
              <w:top w:val="nil"/>
              <w:left w:val="nil"/>
              <w:bottom w:val="single" w:sz="4" w:space="0" w:color="000000"/>
              <w:right w:val="single" w:sz="4" w:space="0" w:color="000000"/>
            </w:tcBorders>
            <w:shd w:val="clear" w:color="auto" w:fill="auto"/>
            <w:vAlign w:val="center"/>
            <w:hideMark/>
          </w:tcPr>
          <w:p w14:paraId="27A7013B" w14:textId="77777777" w:rsidR="0075425A" w:rsidRPr="0075425A" w:rsidRDefault="0075425A" w:rsidP="00216C8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0</w:t>
            </w:r>
          </w:p>
        </w:tc>
        <w:tc>
          <w:tcPr>
            <w:tcW w:w="2268" w:type="dxa"/>
            <w:tcBorders>
              <w:top w:val="nil"/>
              <w:left w:val="nil"/>
              <w:bottom w:val="single" w:sz="4" w:space="0" w:color="000000"/>
              <w:right w:val="single" w:sz="4" w:space="0" w:color="000000"/>
            </w:tcBorders>
            <w:shd w:val="clear" w:color="auto" w:fill="auto"/>
            <w:vAlign w:val="center"/>
            <w:hideMark/>
          </w:tcPr>
          <w:p w14:paraId="4CE6FF83" w14:textId="77777777"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 </w:t>
            </w:r>
          </w:p>
        </w:tc>
      </w:tr>
      <w:tr w:rsidR="00216C8F" w:rsidRPr="0075425A" w14:paraId="53A8D88B" w14:textId="77777777" w:rsidTr="00216C8F">
        <w:trPr>
          <w:trHeight w:val="315"/>
        </w:trPr>
        <w:tc>
          <w:tcPr>
            <w:tcW w:w="5529" w:type="dxa"/>
            <w:tcBorders>
              <w:top w:val="nil"/>
              <w:left w:val="single" w:sz="4" w:space="0" w:color="000000"/>
              <w:bottom w:val="single" w:sz="4" w:space="0" w:color="000000"/>
              <w:right w:val="single" w:sz="4" w:space="0" w:color="000000"/>
            </w:tcBorders>
            <w:shd w:val="clear" w:color="auto" w:fill="auto"/>
            <w:vAlign w:val="center"/>
            <w:hideMark/>
          </w:tcPr>
          <w:p w14:paraId="74D2F35F" w14:textId="77777777"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Antenna gain roll-off over frequency</w:t>
            </w:r>
          </w:p>
        </w:tc>
        <w:tc>
          <w:tcPr>
            <w:tcW w:w="850" w:type="dxa"/>
            <w:tcBorders>
              <w:top w:val="nil"/>
              <w:left w:val="nil"/>
              <w:bottom w:val="single" w:sz="4" w:space="0" w:color="000000"/>
              <w:right w:val="single" w:sz="4" w:space="0" w:color="000000"/>
            </w:tcBorders>
            <w:shd w:val="clear" w:color="auto" w:fill="auto"/>
            <w:vAlign w:val="center"/>
            <w:hideMark/>
          </w:tcPr>
          <w:p w14:paraId="5BCF7B05" w14:textId="77777777" w:rsidR="0075425A" w:rsidRPr="0075425A" w:rsidRDefault="0075425A" w:rsidP="00216C8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dB</w:t>
            </w:r>
          </w:p>
        </w:tc>
        <w:tc>
          <w:tcPr>
            <w:tcW w:w="1276" w:type="dxa"/>
            <w:tcBorders>
              <w:top w:val="nil"/>
              <w:left w:val="nil"/>
              <w:bottom w:val="single" w:sz="4" w:space="0" w:color="000000"/>
              <w:right w:val="single" w:sz="4" w:space="0" w:color="000000"/>
            </w:tcBorders>
            <w:shd w:val="clear" w:color="auto" w:fill="auto"/>
            <w:vAlign w:val="center"/>
            <w:hideMark/>
          </w:tcPr>
          <w:p w14:paraId="41AF643B" w14:textId="402D201C" w:rsidR="0075425A" w:rsidRPr="0075425A" w:rsidRDefault="0075425A" w:rsidP="00216C8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1</w:t>
            </w:r>
            <w:r w:rsidR="002C15EA">
              <w:rPr>
                <w:rFonts w:ascii="Calibri" w:eastAsia="Times New Roman" w:hAnsi="Calibri" w:cs="Calibri"/>
                <w:bCs/>
                <w:color w:val="000000"/>
                <w:sz w:val="18"/>
                <w:szCs w:val="18"/>
                <w:lang w:eastAsia="ja-JP"/>
              </w:rPr>
              <w:t>.5</w:t>
            </w:r>
          </w:p>
        </w:tc>
        <w:tc>
          <w:tcPr>
            <w:tcW w:w="2268" w:type="dxa"/>
            <w:tcBorders>
              <w:top w:val="nil"/>
              <w:left w:val="nil"/>
              <w:bottom w:val="single" w:sz="4" w:space="0" w:color="000000"/>
              <w:right w:val="single" w:sz="4" w:space="0" w:color="000000"/>
            </w:tcBorders>
            <w:shd w:val="clear" w:color="auto" w:fill="auto"/>
            <w:vAlign w:val="center"/>
            <w:hideMark/>
          </w:tcPr>
          <w:p w14:paraId="00A4F71E" w14:textId="77777777"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 </w:t>
            </w:r>
          </w:p>
        </w:tc>
      </w:tr>
      <w:tr w:rsidR="00216C8F" w:rsidRPr="0075425A" w14:paraId="6FE45DC8" w14:textId="77777777" w:rsidTr="00216C8F">
        <w:trPr>
          <w:trHeight w:val="315"/>
        </w:trPr>
        <w:tc>
          <w:tcPr>
            <w:tcW w:w="5529" w:type="dxa"/>
            <w:tcBorders>
              <w:top w:val="nil"/>
              <w:left w:val="single" w:sz="4" w:space="0" w:color="000000"/>
              <w:bottom w:val="single" w:sz="4" w:space="0" w:color="000000"/>
              <w:right w:val="single" w:sz="4" w:space="0" w:color="000000"/>
            </w:tcBorders>
            <w:shd w:val="clear" w:color="auto" w:fill="auto"/>
            <w:vAlign w:val="center"/>
            <w:hideMark/>
          </w:tcPr>
          <w:p w14:paraId="0F883181" w14:textId="77777777"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Beamforming loss</w:t>
            </w:r>
          </w:p>
        </w:tc>
        <w:tc>
          <w:tcPr>
            <w:tcW w:w="850" w:type="dxa"/>
            <w:tcBorders>
              <w:top w:val="nil"/>
              <w:left w:val="nil"/>
              <w:bottom w:val="single" w:sz="4" w:space="0" w:color="000000"/>
              <w:right w:val="single" w:sz="4" w:space="0" w:color="000000"/>
            </w:tcBorders>
            <w:shd w:val="clear" w:color="auto" w:fill="auto"/>
            <w:vAlign w:val="center"/>
            <w:hideMark/>
          </w:tcPr>
          <w:p w14:paraId="76DFDB1B" w14:textId="77777777" w:rsidR="0075425A" w:rsidRPr="0075425A" w:rsidRDefault="0075425A" w:rsidP="00216C8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dB</w:t>
            </w:r>
          </w:p>
        </w:tc>
        <w:tc>
          <w:tcPr>
            <w:tcW w:w="1276" w:type="dxa"/>
            <w:tcBorders>
              <w:top w:val="nil"/>
              <w:left w:val="nil"/>
              <w:bottom w:val="single" w:sz="4" w:space="0" w:color="000000"/>
              <w:right w:val="single" w:sz="4" w:space="0" w:color="000000"/>
            </w:tcBorders>
            <w:shd w:val="clear" w:color="auto" w:fill="auto"/>
            <w:vAlign w:val="center"/>
            <w:hideMark/>
          </w:tcPr>
          <w:p w14:paraId="04E59253" w14:textId="4E1A9C4B" w:rsidR="0075425A" w:rsidRPr="0075425A" w:rsidRDefault="0075425A" w:rsidP="00216C8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1.</w:t>
            </w:r>
            <w:r w:rsidR="002C15EA">
              <w:rPr>
                <w:rFonts w:ascii="Calibri" w:eastAsia="Times New Roman" w:hAnsi="Calibri" w:cs="Calibri"/>
                <w:bCs/>
                <w:color w:val="000000"/>
                <w:sz w:val="18"/>
                <w:szCs w:val="18"/>
                <w:lang w:eastAsia="ja-JP"/>
              </w:rPr>
              <w:t>5</w:t>
            </w:r>
          </w:p>
        </w:tc>
        <w:tc>
          <w:tcPr>
            <w:tcW w:w="2268" w:type="dxa"/>
            <w:tcBorders>
              <w:top w:val="nil"/>
              <w:left w:val="nil"/>
              <w:bottom w:val="single" w:sz="4" w:space="0" w:color="000000"/>
              <w:right w:val="single" w:sz="4" w:space="0" w:color="000000"/>
            </w:tcBorders>
            <w:shd w:val="clear" w:color="auto" w:fill="auto"/>
            <w:vAlign w:val="center"/>
            <w:hideMark/>
          </w:tcPr>
          <w:p w14:paraId="762B22D6" w14:textId="60A95F03"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 </w:t>
            </w:r>
            <w:r w:rsidR="000F1D8C" w:rsidRPr="000F1D8C">
              <w:rPr>
                <w:rFonts w:ascii="Calibri" w:eastAsia="Times New Roman" w:hAnsi="Calibri" w:cs="Calibri"/>
                <w:bCs/>
                <w:color w:val="000000"/>
                <w:sz w:val="18"/>
                <w:szCs w:val="18"/>
                <w:lang w:eastAsia="ja-JP"/>
              </w:rPr>
              <w:t>1.2 ± 0.5</w:t>
            </w:r>
          </w:p>
        </w:tc>
      </w:tr>
      <w:tr w:rsidR="00216C8F" w:rsidRPr="0075425A" w14:paraId="20A435AB" w14:textId="77777777" w:rsidTr="00216C8F">
        <w:trPr>
          <w:trHeight w:val="315"/>
        </w:trPr>
        <w:tc>
          <w:tcPr>
            <w:tcW w:w="5529" w:type="dxa"/>
            <w:tcBorders>
              <w:top w:val="nil"/>
              <w:left w:val="single" w:sz="4" w:space="0" w:color="000000"/>
              <w:bottom w:val="single" w:sz="4" w:space="0" w:color="000000"/>
              <w:right w:val="single" w:sz="4" w:space="0" w:color="000000"/>
            </w:tcBorders>
            <w:shd w:val="clear" w:color="auto" w:fill="auto"/>
            <w:vAlign w:val="center"/>
            <w:hideMark/>
          </w:tcPr>
          <w:p w14:paraId="26EEAD2E" w14:textId="77777777"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Total insertion loss</w:t>
            </w:r>
          </w:p>
        </w:tc>
        <w:tc>
          <w:tcPr>
            <w:tcW w:w="850" w:type="dxa"/>
            <w:tcBorders>
              <w:top w:val="nil"/>
              <w:left w:val="nil"/>
              <w:bottom w:val="single" w:sz="4" w:space="0" w:color="000000"/>
              <w:right w:val="single" w:sz="4" w:space="0" w:color="000000"/>
            </w:tcBorders>
            <w:shd w:val="clear" w:color="auto" w:fill="auto"/>
            <w:vAlign w:val="center"/>
            <w:hideMark/>
          </w:tcPr>
          <w:p w14:paraId="2D768A5D" w14:textId="77777777" w:rsidR="0075425A" w:rsidRPr="0075425A" w:rsidRDefault="0075425A" w:rsidP="00216C8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dB</w:t>
            </w:r>
          </w:p>
        </w:tc>
        <w:tc>
          <w:tcPr>
            <w:tcW w:w="1276" w:type="dxa"/>
            <w:tcBorders>
              <w:top w:val="nil"/>
              <w:left w:val="nil"/>
              <w:bottom w:val="single" w:sz="4" w:space="0" w:color="000000"/>
              <w:right w:val="single" w:sz="4" w:space="0" w:color="000000"/>
            </w:tcBorders>
            <w:shd w:val="clear" w:color="auto" w:fill="auto"/>
            <w:vAlign w:val="center"/>
            <w:hideMark/>
          </w:tcPr>
          <w:p w14:paraId="37A6E4A8" w14:textId="6DEABAFE" w:rsidR="0075425A" w:rsidRPr="0075425A" w:rsidRDefault="002C15EA" w:rsidP="00216C8F">
            <w:pPr>
              <w:rPr>
                <w:rFonts w:ascii="Calibri" w:eastAsia="Times New Roman" w:hAnsi="Calibri" w:cs="Calibri"/>
                <w:bCs/>
                <w:color w:val="000000"/>
                <w:sz w:val="18"/>
                <w:szCs w:val="18"/>
                <w:lang w:eastAsia="ja-JP"/>
              </w:rPr>
            </w:pPr>
            <w:r>
              <w:rPr>
                <w:rFonts w:ascii="Calibri" w:eastAsia="Times New Roman" w:hAnsi="Calibri" w:cs="Calibri"/>
                <w:bCs/>
                <w:color w:val="000000"/>
                <w:sz w:val="18"/>
                <w:szCs w:val="18"/>
                <w:lang w:eastAsia="ja-JP"/>
              </w:rPr>
              <w:t>3</w:t>
            </w:r>
          </w:p>
        </w:tc>
        <w:tc>
          <w:tcPr>
            <w:tcW w:w="2268" w:type="dxa"/>
            <w:tcBorders>
              <w:top w:val="nil"/>
              <w:left w:val="nil"/>
              <w:bottom w:val="single" w:sz="4" w:space="0" w:color="000000"/>
              <w:right w:val="single" w:sz="4" w:space="0" w:color="000000"/>
            </w:tcBorders>
            <w:shd w:val="clear" w:color="auto" w:fill="auto"/>
            <w:vAlign w:val="center"/>
            <w:hideMark/>
          </w:tcPr>
          <w:p w14:paraId="189ED6D4" w14:textId="77777777"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Included in NF</w:t>
            </w:r>
          </w:p>
        </w:tc>
      </w:tr>
      <w:tr w:rsidR="000F1D8C" w:rsidRPr="0075425A" w14:paraId="18A60FAF" w14:textId="77777777" w:rsidTr="000F1D8C">
        <w:trPr>
          <w:trHeight w:val="315"/>
        </w:trPr>
        <w:tc>
          <w:tcPr>
            <w:tcW w:w="5529" w:type="dxa"/>
            <w:tcBorders>
              <w:top w:val="nil"/>
              <w:left w:val="single" w:sz="4" w:space="0" w:color="000000"/>
              <w:bottom w:val="single" w:sz="4" w:space="0" w:color="000000"/>
              <w:right w:val="single" w:sz="4" w:space="0" w:color="000000"/>
            </w:tcBorders>
            <w:shd w:val="clear" w:color="auto" w:fill="auto"/>
            <w:vAlign w:val="center"/>
            <w:hideMark/>
          </w:tcPr>
          <w:p w14:paraId="56ABB2DE" w14:textId="77777777" w:rsidR="000F1D8C" w:rsidRPr="0075425A" w:rsidRDefault="000F1D8C" w:rsidP="000F1D8C">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Form factor integration losses</w:t>
            </w:r>
          </w:p>
        </w:tc>
        <w:tc>
          <w:tcPr>
            <w:tcW w:w="850" w:type="dxa"/>
            <w:tcBorders>
              <w:top w:val="nil"/>
              <w:left w:val="nil"/>
              <w:bottom w:val="single" w:sz="4" w:space="0" w:color="000000"/>
              <w:right w:val="single" w:sz="4" w:space="0" w:color="000000"/>
            </w:tcBorders>
            <w:shd w:val="clear" w:color="auto" w:fill="auto"/>
            <w:vAlign w:val="center"/>
            <w:hideMark/>
          </w:tcPr>
          <w:p w14:paraId="13F9CF02" w14:textId="77777777" w:rsidR="000F1D8C" w:rsidRPr="0075425A" w:rsidRDefault="000F1D8C" w:rsidP="000F1D8C">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dB</w:t>
            </w:r>
          </w:p>
        </w:tc>
        <w:tc>
          <w:tcPr>
            <w:tcW w:w="1276" w:type="dxa"/>
            <w:tcBorders>
              <w:top w:val="nil"/>
              <w:left w:val="nil"/>
              <w:bottom w:val="single" w:sz="4" w:space="0" w:color="000000"/>
              <w:right w:val="single" w:sz="4" w:space="0" w:color="000000"/>
            </w:tcBorders>
            <w:shd w:val="clear" w:color="auto" w:fill="auto"/>
            <w:vAlign w:val="center"/>
          </w:tcPr>
          <w:p w14:paraId="718749D4" w14:textId="0C7916D1" w:rsidR="000F1D8C" w:rsidRPr="0075425A" w:rsidRDefault="00B561BF" w:rsidP="000F1D8C">
            <w:pPr>
              <w:rPr>
                <w:rFonts w:ascii="Calibri" w:eastAsia="Times New Roman" w:hAnsi="Calibri" w:cs="Calibri"/>
                <w:bCs/>
                <w:color w:val="000000"/>
                <w:sz w:val="18"/>
                <w:szCs w:val="18"/>
                <w:lang w:eastAsia="ja-JP"/>
              </w:rPr>
            </w:pPr>
            <w:r>
              <w:rPr>
                <w:rFonts w:ascii="Calibri" w:eastAsia="Times New Roman" w:hAnsi="Calibri" w:cs="Calibri"/>
                <w:bCs/>
                <w:color w:val="000000"/>
                <w:sz w:val="18"/>
                <w:szCs w:val="18"/>
                <w:lang w:eastAsia="ja-JP"/>
              </w:rPr>
              <w:t>3</w:t>
            </w:r>
            <w:r w:rsidR="002C15EA">
              <w:rPr>
                <w:rFonts w:ascii="Calibri" w:eastAsia="Times New Roman" w:hAnsi="Calibri" w:cs="Calibri"/>
                <w:bCs/>
                <w:color w:val="000000"/>
                <w:sz w:val="18"/>
                <w:szCs w:val="18"/>
                <w:lang w:eastAsia="ja-JP"/>
              </w:rPr>
              <w:t>.5</w:t>
            </w:r>
          </w:p>
        </w:tc>
        <w:tc>
          <w:tcPr>
            <w:tcW w:w="2268" w:type="dxa"/>
            <w:tcBorders>
              <w:top w:val="nil"/>
              <w:left w:val="nil"/>
              <w:bottom w:val="single" w:sz="4" w:space="0" w:color="000000"/>
              <w:right w:val="single" w:sz="4" w:space="0" w:color="000000"/>
            </w:tcBorders>
            <w:shd w:val="clear" w:color="auto" w:fill="auto"/>
            <w:vAlign w:val="center"/>
            <w:hideMark/>
          </w:tcPr>
          <w:p w14:paraId="6E283C81" w14:textId="1D4FA29E" w:rsidR="000F1D8C" w:rsidRPr="0075425A" w:rsidRDefault="00B561BF" w:rsidP="000F1D8C">
            <w:pPr>
              <w:rPr>
                <w:rFonts w:ascii="Calibri" w:eastAsia="Times New Roman" w:hAnsi="Calibri" w:cs="Calibri"/>
                <w:bCs/>
                <w:color w:val="000000"/>
                <w:sz w:val="18"/>
                <w:szCs w:val="18"/>
                <w:lang w:eastAsia="ja-JP"/>
              </w:rPr>
            </w:pPr>
            <w:r w:rsidRPr="00B561BF">
              <w:rPr>
                <w:rFonts w:ascii="Calibri" w:eastAsia="Times New Roman" w:hAnsi="Calibri" w:cs="Calibri"/>
                <w:bCs/>
                <w:color w:val="000000"/>
                <w:sz w:val="18"/>
                <w:szCs w:val="18"/>
                <w:lang w:eastAsia="ja-JP"/>
              </w:rPr>
              <w:t>2</w:t>
            </w:r>
            <w:r w:rsidR="002C15EA">
              <w:rPr>
                <w:rFonts w:ascii="Calibri" w:eastAsia="Times New Roman" w:hAnsi="Calibri" w:cs="Calibri"/>
                <w:bCs/>
                <w:color w:val="000000"/>
                <w:sz w:val="18"/>
                <w:szCs w:val="18"/>
                <w:lang w:eastAsia="ja-JP"/>
              </w:rPr>
              <w:t>.5</w:t>
            </w:r>
            <w:r w:rsidRPr="00B561BF">
              <w:rPr>
                <w:rFonts w:ascii="Calibri" w:eastAsia="Times New Roman" w:hAnsi="Calibri" w:cs="Calibri"/>
                <w:bCs/>
                <w:color w:val="000000"/>
                <w:sz w:val="18"/>
                <w:szCs w:val="18"/>
                <w:lang w:eastAsia="ja-JP"/>
              </w:rPr>
              <w:t xml:space="preserve"> ± 1</w:t>
            </w:r>
          </w:p>
        </w:tc>
      </w:tr>
      <w:tr w:rsidR="000F1D8C" w:rsidRPr="0075425A" w14:paraId="63F342D1" w14:textId="77777777" w:rsidTr="00216C8F">
        <w:trPr>
          <w:trHeight w:val="315"/>
        </w:trPr>
        <w:tc>
          <w:tcPr>
            <w:tcW w:w="5529" w:type="dxa"/>
            <w:tcBorders>
              <w:top w:val="nil"/>
              <w:left w:val="single" w:sz="4" w:space="0" w:color="000000"/>
              <w:bottom w:val="single" w:sz="4" w:space="0" w:color="000000"/>
              <w:right w:val="single" w:sz="4" w:space="0" w:color="000000"/>
            </w:tcBorders>
            <w:shd w:val="clear" w:color="auto" w:fill="FFFF00"/>
            <w:vAlign w:val="center"/>
            <w:hideMark/>
          </w:tcPr>
          <w:p w14:paraId="35B478ED" w14:textId="77777777" w:rsidR="000F1D8C" w:rsidRPr="0075425A" w:rsidRDefault="000F1D8C" w:rsidP="000F1D8C">
            <w:pPr>
              <w:rPr>
                <w:rFonts w:ascii="Calibri" w:eastAsia="Times New Roman" w:hAnsi="Calibri" w:cs="Calibri"/>
                <w:b/>
                <w:bCs/>
                <w:color w:val="000000"/>
                <w:sz w:val="18"/>
                <w:szCs w:val="18"/>
                <w:lang w:eastAsia="ja-JP"/>
              </w:rPr>
            </w:pPr>
            <w:r w:rsidRPr="0075425A">
              <w:rPr>
                <w:rFonts w:ascii="Calibri" w:eastAsia="Times New Roman" w:hAnsi="Calibri" w:cs="Calibri"/>
                <w:b/>
                <w:bCs/>
                <w:color w:val="000000"/>
                <w:sz w:val="18"/>
                <w:szCs w:val="18"/>
                <w:lang w:eastAsia="ja-JP"/>
              </w:rPr>
              <w:t>REFSENS</w:t>
            </w:r>
          </w:p>
        </w:tc>
        <w:tc>
          <w:tcPr>
            <w:tcW w:w="850" w:type="dxa"/>
            <w:tcBorders>
              <w:top w:val="nil"/>
              <w:left w:val="nil"/>
              <w:bottom w:val="single" w:sz="4" w:space="0" w:color="000000"/>
              <w:right w:val="single" w:sz="4" w:space="0" w:color="000000"/>
            </w:tcBorders>
            <w:shd w:val="clear" w:color="auto" w:fill="FFFF00"/>
            <w:vAlign w:val="center"/>
            <w:hideMark/>
          </w:tcPr>
          <w:p w14:paraId="678FF975" w14:textId="77777777" w:rsidR="000F1D8C" w:rsidRPr="0075425A" w:rsidRDefault="000F1D8C" w:rsidP="000F1D8C">
            <w:pPr>
              <w:rPr>
                <w:rFonts w:ascii="Calibri" w:eastAsia="Times New Roman" w:hAnsi="Calibri" w:cs="Calibri"/>
                <w:b/>
                <w:bCs/>
                <w:color w:val="000000"/>
                <w:sz w:val="18"/>
                <w:szCs w:val="18"/>
                <w:lang w:eastAsia="ja-JP"/>
              </w:rPr>
            </w:pPr>
            <w:r w:rsidRPr="0075425A">
              <w:rPr>
                <w:rFonts w:ascii="Calibri" w:eastAsia="Times New Roman" w:hAnsi="Calibri" w:cs="Calibri"/>
                <w:b/>
                <w:bCs/>
                <w:color w:val="000000"/>
                <w:sz w:val="18"/>
                <w:szCs w:val="18"/>
                <w:lang w:eastAsia="ja-JP"/>
              </w:rPr>
              <w:t>dBm</w:t>
            </w:r>
          </w:p>
        </w:tc>
        <w:tc>
          <w:tcPr>
            <w:tcW w:w="1276" w:type="dxa"/>
            <w:tcBorders>
              <w:top w:val="nil"/>
              <w:left w:val="nil"/>
              <w:bottom w:val="single" w:sz="4" w:space="0" w:color="000000"/>
              <w:right w:val="single" w:sz="4" w:space="0" w:color="000000"/>
            </w:tcBorders>
            <w:shd w:val="clear" w:color="auto" w:fill="FFFF00"/>
            <w:vAlign w:val="center"/>
            <w:hideMark/>
          </w:tcPr>
          <w:p w14:paraId="1961E3C9" w14:textId="611482A1" w:rsidR="000F1D8C" w:rsidRPr="0075425A" w:rsidRDefault="000F1D8C" w:rsidP="000F1D8C">
            <w:pPr>
              <w:rPr>
                <w:rFonts w:ascii="Calibri" w:eastAsia="Times New Roman" w:hAnsi="Calibri" w:cs="Calibri"/>
                <w:b/>
                <w:bCs/>
                <w:color w:val="000000"/>
                <w:sz w:val="18"/>
                <w:szCs w:val="18"/>
                <w:lang w:eastAsia="ja-JP"/>
              </w:rPr>
            </w:pPr>
            <w:r w:rsidRPr="0075425A">
              <w:rPr>
                <w:rFonts w:ascii="Calibri" w:eastAsia="Times New Roman" w:hAnsi="Calibri" w:cs="Calibri"/>
                <w:b/>
                <w:bCs/>
                <w:color w:val="000000"/>
                <w:sz w:val="18"/>
                <w:szCs w:val="18"/>
                <w:lang w:eastAsia="ja-JP"/>
              </w:rPr>
              <w:t>-8</w:t>
            </w:r>
            <w:r w:rsidR="00B561BF">
              <w:rPr>
                <w:rFonts w:ascii="Calibri" w:eastAsia="Times New Roman" w:hAnsi="Calibri" w:cs="Calibri"/>
                <w:b/>
                <w:bCs/>
                <w:color w:val="000000"/>
                <w:sz w:val="18"/>
                <w:szCs w:val="18"/>
                <w:lang w:eastAsia="ja-JP"/>
              </w:rPr>
              <w:t>2</w:t>
            </w:r>
            <w:r w:rsidRPr="0075425A">
              <w:rPr>
                <w:rFonts w:ascii="Calibri" w:eastAsia="Times New Roman" w:hAnsi="Calibri" w:cs="Calibri"/>
                <w:b/>
                <w:bCs/>
                <w:color w:val="000000"/>
                <w:sz w:val="18"/>
                <w:szCs w:val="18"/>
                <w:lang w:eastAsia="ja-JP"/>
              </w:rPr>
              <w:t>.</w:t>
            </w:r>
            <w:r w:rsidR="002C15EA">
              <w:rPr>
                <w:rFonts w:ascii="Calibri" w:eastAsia="Times New Roman" w:hAnsi="Calibri" w:cs="Calibri"/>
                <w:b/>
                <w:bCs/>
                <w:color w:val="000000"/>
                <w:sz w:val="18"/>
                <w:szCs w:val="18"/>
                <w:lang w:eastAsia="ja-JP"/>
              </w:rPr>
              <w:t>5</w:t>
            </w:r>
          </w:p>
        </w:tc>
        <w:tc>
          <w:tcPr>
            <w:tcW w:w="2268" w:type="dxa"/>
            <w:tcBorders>
              <w:top w:val="nil"/>
              <w:left w:val="nil"/>
              <w:bottom w:val="single" w:sz="4" w:space="0" w:color="000000"/>
              <w:right w:val="single" w:sz="4" w:space="0" w:color="000000"/>
            </w:tcBorders>
            <w:shd w:val="clear" w:color="auto" w:fill="auto"/>
            <w:vAlign w:val="center"/>
            <w:hideMark/>
          </w:tcPr>
          <w:p w14:paraId="5B6C472C" w14:textId="77777777" w:rsidR="000F1D8C" w:rsidRPr="0075425A" w:rsidRDefault="000F1D8C" w:rsidP="000F1D8C">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 </w:t>
            </w:r>
          </w:p>
        </w:tc>
      </w:tr>
    </w:tbl>
    <w:p w14:paraId="67E751A0" w14:textId="1A52F0C6" w:rsidR="00991849" w:rsidRPr="00216C8F" w:rsidRDefault="00991849" w:rsidP="00216C8F">
      <w:pPr>
        <w:rPr>
          <w:rFonts w:ascii="Calibri" w:eastAsia="Times New Roman" w:hAnsi="Calibri" w:cs="Calibri"/>
          <w:b/>
          <w:bCs/>
          <w:color w:val="000000"/>
          <w:sz w:val="18"/>
          <w:szCs w:val="18"/>
          <w:lang w:eastAsia="ja-JP"/>
        </w:rPr>
      </w:pPr>
    </w:p>
    <w:p w14:paraId="7776D268" w14:textId="4BAAD06A" w:rsidR="00991849" w:rsidRDefault="00B561BF" w:rsidP="00B561BF">
      <w:pPr>
        <w:pStyle w:val="Caption"/>
        <w:jc w:val="center"/>
      </w:pPr>
      <w:r>
        <w:t xml:space="preserve">Table </w:t>
      </w:r>
      <w:r>
        <w:fldChar w:fldCharType="begin"/>
      </w:r>
      <w:r>
        <w:instrText xml:space="preserve"> SEQ Table \* ARABIC </w:instrText>
      </w:r>
      <w:r>
        <w:fldChar w:fldCharType="separate"/>
      </w:r>
      <w:r w:rsidR="00F00117">
        <w:rPr>
          <w:noProof/>
        </w:rPr>
        <w:t>2</w:t>
      </w:r>
      <w:r>
        <w:fldChar w:fldCharType="end"/>
      </w:r>
      <w:r>
        <w:t xml:space="preserve"> Estimation of REFSENS for PC3: n259 </w:t>
      </w:r>
    </w:p>
    <w:p w14:paraId="7FCC58DE" w14:textId="5B8D5BD8" w:rsidR="001653F3" w:rsidRDefault="001653F3" w:rsidP="00C00706">
      <w:pPr>
        <w:pStyle w:val="BodyText"/>
        <w:spacing w:before="120"/>
        <w:rPr>
          <w:b/>
        </w:rPr>
      </w:pPr>
      <w:bookmarkStart w:id="12" w:name="_Ref20385647"/>
      <w:r w:rsidRPr="00097669">
        <w:rPr>
          <w:b/>
        </w:rPr>
        <w:t xml:space="preserve">Observation </w:t>
      </w:r>
      <w:r w:rsidRPr="00097669">
        <w:rPr>
          <w:b/>
        </w:rPr>
        <w:fldChar w:fldCharType="begin"/>
      </w:r>
      <w:r w:rsidRPr="00097669">
        <w:rPr>
          <w:b/>
        </w:rPr>
        <w:instrText xml:space="preserve"> SEQ Observation \* ARABIC </w:instrText>
      </w:r>
      <w:r w:rsidRPr="00097669">
        <w:rPr>
          <w:b/>
        </w:rPr>
        <w:fldChar w:fldCharType="separate"/>
      </w:r>
      <w:r w:rsidR="00F00117">
        <w:rPr>
          <w:b/>
          <w:noProof/>
        </w:rPr>
        <w:t>6</w:t>
      </w:r>
      <w:r w:rsidRPr="00097669">
        <w:rPr>
          <w:b/>
        </w:rPr>
        <w:fldChar w:fldCharType="end"/>
      </w:r>
      <w:r w:rsidRPr="00097669">
        <w:rPr>
          <w:b/>
        </w:rPr>
        <w:tab/>
        <w:t xml:space="preserve">According to our estimate </w:t>
      </w:r>
      <w:r>
        <w:rPr>
          <w:b/>
        </w:rPr>
        <w:t>REFSENS</w:t>
      </w:r>
      <w:r w:rsidRPr="00097669">
        <w:rPr>
          <w:b/>
        </w:rPr>
        <w:t xml:space="preserve"> for PC3: n259</w:t>
      </w:r>
      <w:r>
        <w:rPr>
          <w:b/>
        </w:rPr>
        <w:t xml:space="preserve"> is -82.</w:t>
      </w:r>
      <w:r w:rsidR="002C15EA">
        <w:rPr>
          <w:b/>
        </w:rPr>
        <w:t>5</w:t>
      </w:r>
      <w:r>
        <w:rPr>
          <w:b/>
        </w:rPr>
        <w:t xml:space="preserve"> dBm</w:t>
      </w:r>
      <w:bookmarkEnd w:id="12"/>
    </w:p>
    <w:p w14:paraId="16C23C1D" w14:textId="77777777" w:rsidR="00C82A2C" w:rsidRPr="00061374" w:rsidRDefault="00A2078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51BFC8B9" w14:textId="71ABC3BC" w:rsidR="00146D4C" w:rsidRDefault="00E06DE7" w:rsidP="009215DA">
      <w:pPr>
        <w:pStyle w:val="BodyText"/>
      </w:pPr>
      <w:r w:rsidRPr="00D43AD7">
        <w:t xml:space="preserve">In this contribution we have discussed </w:t>
      </w:r>
      <w:r w:rsidR="0009315C">
        <w:t xml:space="preserve">the </w:t>
      </w:r>
      <w:r w:rsidR="0088688C">
        <w:t xml:space="preserve">requirement for </w:t>
      </w:r>
      <w:r w:rsidR="00C42FFA">
        <w:t>PC3: n259</w:t>
      </w:r>
      <w:r w:rsidR="0088688C">
        <w:t>. The following observation</w:t>
      </w:r>
      <w:r w:rsidR="00102834">
        <w:t xml:space="preserve">s </w:t>
      </w:r>
      <w:r w:rsidR="0088688C">
        <w:t xml:space="preserve">and proposal </w:t>
      </w:r>
      <w:r w:rsidR="00102834">
        <w:t>are made</w:t>
      </w:r>
      <w:r w:rsidR="0088688C">
        <w:t>:</w:t>
      </w:r>
    </w:p>
    <w:p w14:paraId="21A7958A" w14:textId="06386BBD" w:rsidR="00102834" w:rsidRPr="00102834" w:rsidRDefault="00102834" w:rsidP="00102834">
      <w:pPr>
        <w:pStyle w:val="BodyText"/>
        <w:ind w:left="1418" w:hanging="1418"/>
        <w:rPr>
          <w:b/>
          <w:bCs/>
        </w:rPr>
      </w:pPr>
      <w:r w:rsidRPr="00102834">
        <w:rPr>
          <w:b/>
          <w:bCs/>
        </w:rPr>
        <w:fldChar w:fldCharType="begin"/>
      </w:r>
      <w:r w:rsidRPr="00102834">
        <w:rPr>
          <w:b/>
          <w:bCs/>
        </w:rPr>
        <w:instrText xml:space="preserve"> REF _Ref20385612 \h  \* MERGEFORMAT </w:instrText>
      </w:r>
      <w:r w:rsidRPr="00102834">
        <w:rPr>
          <w:b/>
          <w:bCs/>
        </w:rPr>
      </w:r>
      <w:r w:rsidRPr="00102834">
        <w:rPr>
          <w:b/>
          <w:bCs/>
        </w:rPr>
        <w:fldChar w:fldCharType="separate"/>
      </w:r>
      <w:r w:rsidR="00F00117" w:rsidRPr="00F00117">
        <w:rPr>
          <w:b/>
        </w:rPr>
        <w:t xml:space="preserve">Observation </w:t>
      </w:r>
      <w:r w:rsidR="00F00117" w:rsidRPr="00F00117">
        <w:rPr>
          <w:b/>
          <w:noProof/>
        </w:rPr>
        <w:t>1</w:t>
      </w:r>
      <w:r w:rsidR="00F00117" w:rsidRPr="00F00117">
        <w:rPr>
          <w:b/>
        </w:rPr>
        <w:t xml:space="preserve"> </w:t>
      </w:r>
      <w:r w:rsidR="00F00117" w:rsidRPr="00F00117">
        <w:rPr>
          <w:b/>
        </w:rPr>
        <w:tab/>
        <w:t>A dual polarized antenna structure with PA for each polarization was assumed when defining the peak EIRP for bands n257, n258, n260 and n261.</w:t>
      </w:r>
      <w:r w:rsidRPr="00102834">
        <w:rPr>
          <w:b/>
          <w:bCs/>
        </w:rPr>
        <w:fldChar w:fldCharType="end"/>
      </w:r>
    </w:p>
    <w:p w14:paraId="03D77D06" w14:textId="70917481" w:rsidR="0088688C" w:rsidRDefault="00102834" w:rsidP="00102834">
      <w:pPr>
        <w:pStyle w:val="BodyText"/>
        <w:ind w:left="1418" w:hanging="1418"/>
        <w:rPr>
          <w:b/>
          <w:bCs/>
        </w:rPr>
      </w:pPr>
      <w:r w:rsidRPr="00102834">
        <w:rPr>
          <w:b/>
          <w:bCs/>
        </w:rPr>
        <w:fldChar w:fldCharType="begin"/>
      </w:r>
      <w:r w:rsidRPr="00102834">
        <w:rPr>
          <w:b/>
          <w:bCs/>
        </w:rPr>
        <w:instrText xml:space="preserve"> REF _Ref20385623 \h  \* MERGEFORMAT </w:instrText>
      </w:r>
      <w:r w:rsidRPr="00102834">
        <w:rPr>
          <w:b/>
          <w:bCs/>
        </w:rPr>
      </w:r>
      <w:r w:rsidRPr="00102834">
        <w:rPr>
          <w:b/>
          <w:bCs/>
        </w:rPr>
        <w:fldChar w:fldCharType="separate"/>
      </w:r>
      <w:r w:rsidR="00F00117" w:rsidRPr="00097669">
        <w:rPr>
          <w:b/>
        </w:rPr>
        <w:t xml:space="preserve">Observation </w:t>
      </w:r>
      <w:r w:rsidR="00F00117">
        <w:rPr>
          <w:b/>
          <w:noProof/>
        </w:rPr>
        <w:t>2</w:t>
      </w:r>
      <w:r w:rsidR="00F00117" w:rsidRPr="00097669">
        <w:rPr>
          <w:b/>
        </w:rPr>
        <w:tab/>
        <w:t>According to our estimate (minimum) peak EIRP is 2</w:t>
      </w:r>
      <w:r w:rsidR="00F00117">
        <w:rPr>
          <w:b/>
        </w:rPr>
        <w:t>0.5</w:t>
      </w:r>
      <w:r w:rsidR="00F00117" w:rsidRPr="00097669">
        <w:rPr>
          <w:b/>
        </w:rPr>
        <w:t xml:space="preserve"> dBm for PC3: n259</w:t>
      </w:r>
      <w:r w:rsidRPr="00102834">
        <w:rPr>
          <w:b/>
          <w:bCs/>
        </w:rPr>
        <w:fldChar w:fldCharType="end"/>
      </w:r>
      <w:r w:rsidR="0088688C" w:rsidRPr="00102834">
        <w:rPr>
          <w:b/>
          <w:bCs/>
        </w:rPr>
        <w:t xml:space="preserve"> </w:t>
      </w:r>
    </w:p>
    <w:p w14:paraId="35016CD6" w14:textId="672BF246" w:rsidR="00F00117" w:rsidRDefault="00F00117" w:rsidP="00102834">
      <w:pPr>
        <w:pStyle w:val="BodyText"/>
        <w:ind w:left="1418" w:hanging="1418"/>
        <w:rPr>
          <w:b/>
          <w:bCs/>
        </w:rPr>
      </w:pPr>
      <w:r>
        <w:rPr>
          <w:b/>
          <w:bCs/>
        </w:rPr>
        <w:fldChar w:fldCharType="begin"/>
      </w:r>
      <w:r>
        <w:rPr>
          <w:b/>
          <w:bCs/>
        </w:rPr>
        <w:instrText xml:space="preserve"> REF _Ref21108741 \h </w:instrText>
      </w:r>
      <w:r>
        <w:rPr>
          <w:b/>
          <w:bCs/>
        </w:rPr>
      </w:r>
      <w:r>
        <w:rPr>
          <w:b/>
          <w:bCs/>
        </w:rPr>
        <w:fldChar w:fldCharType="separate"/>
      </w:r>
      <w:r w:rsidRPr="00097669">
        <w:rPr>
          <w:b/>
        </w:rPr>
        <w:t xml:space="preserve">Observation </w:t>
      </w:r>
      <w:r>
        <w:rPr>
          <w:b/>
          <w:noProof/>
        </w:rPr>
        <w:t>3</w:t>
      </w:r>
      <w:r w:rsidRPr="00097669">
        <w:rPr>
          <w:b/>
        </w:rPr>
        <w:tab/>
      </w:r>
      <w:r>
        <w:rPr>
          <w:b/>
        </w:rPr>
        <w:t xml:space="preserve">The spherical coverage performance (delta between peak and 50% EIRP) of n260 is </w:t>
      </w:r>
      <w:proofErr w:type="gramStart"/>
      <w:r>
        <w:rPr>
          <w:b/>
        </w:rPr>
        <w:t>similar to</w:t>
      </w:r>
      <w:proofErr w:type="gramEnd"/>
      <w:r>
        <w:rPr>
          <w:b/>
        </w:rPr>
        <w:t xml:space="preserve"> n259.</w:t>
      </w:r>
      <w:r>
        <w:rPr>
          <w:b/>
          <w:bCs/>
        </w:rPr>
        <w:fldChar w:fldCharType="end"/>
      </w:r>
    </w:p>
    <w:p w14:paraId="7C827A54" w14:textId="089FCABF" w:rsidR="00F00117" w:rsidRPr="00F00117" w:rsidRDefault="00F00117" w:rsidP="00102834">
      <w:pPr>
        <w:pStyle w:val="BodyText"/>
        <w:ind w:left="1418" w:hanging="1418"/>
        <w:rPr>
          <w:b/>
          <w:bCs/>
        </w:rPr>
      </w:pPr>
      <w:r w:rsidRPr="00F00117">
        <w:rPr>
          <w:b/>
          <w:bCs/>
        </w:rPr>
        <w:fldChar w:fldCharType="begin"/>
      </w:r>
      <w:r w:rsidRPr="00F00117">
        <w:rPr>
          <w:b/>
          <w:bCs/>
        </w:rPr>
        <w:instrText xml:space="preserve"> REF _Ref21108785 \h  \* MERGEFORMAT </w:instrText>
      </w:r>
      <w:r w:rsidRPr="00F00117">
        <w:rPr>
          <w:b/>
          <w:bCs/>
        </w:rPr>
      </w:r>
      <w:r w:rsidRPr="00F00117">
        <w:rPr>
          <w:b/>
          <w:bCs/>
        </w:rPr>
        <w:fldChar w:fldCharType="separate"/>
      </w:r>
      <w:r w:rsidRPr="00F00117">
        <w:rPr>
          <w:b/>
        </w:rPr>
        <w:t xml:space="preserve">Observation </w:t>
      </w:r>
      <w:r w:rsidRPr="00F00117">
        <w:rPr>
          <w:b/>
          <w:noProof/>
        </w:rPr>
        <w:t>4</w:t>
      </w:r>
      <w:r w:rsidRPr="00F00117">
        <w:rPr>
          <w:b/>
          <w:lang w:eastAsia="zh-CN"/>
        </w:rPr>
        <w:tab/>
        <w:t>Current multi-band relaxation framework can result in a non-compliant UE passing the certification.</w:t>
      </w:r>
      <w:r w:rsidRPr="00F00117">
        <w:rPr>
          <w:b/>
          <w:bCs/>
        </w:rPr>
        <w:fldChar w:fldCharType="end"/>
      </w:r>
    </w:p>
    <w:p w14:paraId="724D001D" w14:textId="6BFCCF97" w:rsidR="00102834" w:rsidRPr="00102834" w:rsidRDefault="00102834" w:rsidP="00102834">
      <w:pPr>
        <w:pStyle w:val="BodyText"/>
        <w:ind w:left="1418" w:hanging="1418"/>
        <w:rPr>
          <w:b/>
          <w:bCs/>
        </w:rPr>
      </w:pPr>
      <w:r w:rsidRPr="00102834">
        <w:rPr>
          <w:b/>
          <w:bCs/>
        </w:rPr>
        <w:fldChar w:fldCharType="begin"/>
      </w:r>
      <w:r w:rsidRPr="00102834">
        <w:rPr>
          <w:b/>
          <w:bCs/>
        </w:rPr>
        <w:instrText xml:space="preserve"> REF _Ref20385638 \h  \* MERGEFORMAT </w:instrText>
      </w:r>
      <w:r w:rsidRPr="00102834">
        <w:rPr>
          <w:b/>
          <w:bCs/>
        </w:rPr>
      </w:r>
      <w:r w:rsidRPr="00102834">
        <w:rPr>
          <w:b/>
          <w:bCs/>
        </w:rPr>
        <w:fldChar w:fldCharType="separate"/>
      </w:r>
      <w:r w:rsidR="00F00117" w:rsidRPr="00F00117">
        <w:rPr>
          <w:b/>
        </w:rPr>
        <w:t xml:space="preserve">Observation </w:t>
      </w:r>
      <w:r w:rsidR="00F00117" w:rsidRPr="00F00117">
        <w:rPr>
          <w:b/>
          <w:noProof/>
        </w:rPr>
        <w:t>5</w:t>
      </w:r>
      <w:r w:rsidR="00F00117" w:rsidRPr="00F00117">
        <w:rPr>
          <w:b/>
          <w:lang w:eastAsia="zh-CN"/>
        </w:rPr>
        <w:t xml:space="preserve"> </w:t>
      </w:r>
      <w:r w:rsidR="00F00117" w:rsidRPr="00F00117">
        <w:rPr>
          <w:b/>
          <w:lang w:eastAsia="zh-CN"/>
        </w:rPr>
        <w:tab/>
      </w:r>
      <w:r w:rsidR="00F00117" w:rsidRPr="00F00117">
        <w:rPr>
          <w:b/>
        </w:rPr>
        <w:t xml:space="preserve">Re-using </w:t>
      </w:r>
      <w:r w:rsidR="00F00117" w:rsidRPr="00F00117">
        <w:rPr>
          <w:b/>
          <w:lang w:eastAsia="zh-CN"/>
        </w:rPr>
        <w:t>the same multi-band framework may accelerating the process if adding n259 to the multi-band relaxation specification.</w:t>
      </w:r>
      <w:r w:rsidRPr="00102834">
        <w:rPr>
          <w:b/>
          <w:bCs/>
        </w:rPr>
        <w:fldChar w:fldCharType="end"/>
      </w:r>
    </w:p>
    <w:p w14:paraId="63B6AA4F" w14:textId="32FBA584" w:rsidR="00102834" w:rsidRPr="00102834" w:rsidRDefault="00102834" w:rsidP="00102834">
      <w:pPr>
        <w:pStyle w:val="BodyText"/>
        <w:ind w:left="1418" w:hanging="1418"/>
        <w:rPr>
          <w:b/>
          <w:bCs/>
        </w:rPr>
      </w:pPr>
      <w:r w:rsidRPr="00102834">
        <w:rPr>
          <w:b/>
          <w:bCs/>
        </w:rPr>
        <w:fldChar w:fldCharType="begin"/>
      </w:r>
      <w:r w:rsidRPr="00102834">
        <w:rPr>
          <w:b/>
          <w:bCs/>
        </w:rPr>
        <w:instrText xml:space="preserve"> REF _Ref20385647 \h  \* MERGEFORMAT </w:instrText>
      </w:r>
      <w:r w:rsidRPr="00102834">
        <w:rPr>
          <w:b/>
          <w:bCs/>
        </w:rPr>
      </w:r>
      <w:r w:rsidRPr="00102834">
        <w:rPr>
          <w:b/>
          <w:bCs/>
        </w:rPr>
        <w:fldChar w:fldCharType="separate"/>
      </w:r>
      <w:r w:rsidR="00F00117" w:rsidRPr="00097669">
        <w:rPr>
          <w:b/>
        </w:rPr>
        <w:t xml:space="preserve">Observation </w:t>
      </w:r>
      <w:r w:rsidR="00F00117">
        <w:rPr>
          <w:b/>
          <w:noProof/>
        </w:rPr>
        <w:t>6</w:t>
      </w:r>
      <w:r w:rsidR="00F00117" w:rsidRPr="00097669">
        <w:rPr>
          <w:b/>
        </w:rPr>
        <w:tab/>
        <w:t xml:space="preserve">According to our estimate </w:t>
      </w:r>
      <w:r w:rsidR="00F00117">
        <w:rPr>
          <w:b/>
        </w:rPr>
        <w:t>REFSENS</w:t>
      </w:r>
      <w:r w:rsidR="00F00117" w:rsidRPr="00097669">
        <w:rPr>
          <w:b/>
        </w:rPr>
        <w:t xml:space="preserve"> for PC3: n259</w:t>
      </w:r>
      <w:r w:rsidR="00F00117">
        <w:rPr>
          <w:b/>
        </w:rPr>
        <w:t xml:space="preserve"> is -82.5 dBm</w:t>
      </w:r>
      <w:r w:rsidRPr="00102834">
        <w:rPr>
          <w:b/>
          <w:bCs/>
        </w:rPr>
        <w:fldChar w:fldCharType="end"/>
      </w:r>
    </w:p>
    <w:p w14:paraId="16D7F32A" w14:textId="5F4A2AD0" w:rsidR="00102834" w:rsidRPr="00102834" w:rsidRDefault="00102834" w:rsidP="00102834">
      <w:pPr>
        <w:pStyle w:val="BodyText"/>
        <w:ind w:left="1418" w:hanging="1418"/>
        <w:rPr>
          <w:b/>
          <w:bCs/>
        </w:rPr>
      </w:pPr>
      <w:r w:rsidRPr="00102834">
        <w:rPr>
          <w:b/>
          <w:bCs/>
        </w:rPr>
        <w:fldChar w:fldCharType="begin"/>
      </w:r>
      <w:r w:rsidRPr="00102834">
        <w:rPr>
          <w:b/>
          <w:bCs/>
        </w:rPr>
        <w:instrText xml:space="preserve"> REF _Ref20385663 \h  \* MERGEFORMAT </w:instrText>
      </w:r>
      <w:r w:rsidRPr="00102834">
        <w:rPr>
          <w:b/>
          <w:bCs/>
        </w:rPr>
      </w:r>
      <w:r w:rsidRPr="00102834">
        <w:rPr>
          <w:b/>
          <w:bCs/>
        </w:rPr>
        <w:fldChar w:fldCharType="separate"/>
      </w:r>
      <w:r w:rsidR="00F00117" w:rsidRPr="00F00117">
        <w:rPr>
          <w:b/>
        </w:rPr>
        <w:t xml:space="preserve">Proposal </w:t>
      </w:r>
      <w:r w:rsidR="00F00117" w:rsidRPr="00F00117">
        <w:rPr>
          <w:b/>
          <w:noProof/>
        </w:rPr>
        <w:t>1</w:t>
      </w:r>
      <w:r w:rsidR="00F00117" w:rsidRPr="00F00117">
        <w:rPr>
          <w:b/>
        </w:rPr>
        <w:tab/>
        <w:t>For PC3: n259 reuse maximum peak EIRP and maximum TRP from PC3: n260</w:t>
      </w:r>
      <w:r w:rsidRPr="00102834">
        <w:rPr>
          <w:b/>
          <w:bCs/>
        </w:rPr>
        <w:fldChar w:fldCharType="end"/>
      </w:r>
    </w:p>
    <w:p w14:paraId="79B33150" w14:textId="67AA5C06" w:rsidR="00102834" w:rsidRPr="00102834" w:rsidRDefault="00102834" w:rsidP="00102834">
      <w:pPr>
        <w:pStyle w:val="BodyText"/>
        <w:ind w:left="1418" w:hanging="1418"/>
        <w:rPr>
          <w:b/>
          <w:bCs/>
        </w:rPr>
      </w:pPr>
      <w:r w:rsidRPr="00102834">
        <w:rPr>
          <w:b/>
          <w:bCs/>
        </w:rPr>
        <w:fldChar w:fldCharType="begin"/>
      </w:r>
      <w:r w:rsidRPr="00102834">
        <w:rPr>
          <w:b/>
          <w:bCs/>
        </w:rPr>
        <w:instrText xml:space="preserve"> REF _Ref20385669 \h  \* MERGEFORMAT </w:instrText>
      </w:r>
      <w:r w:rsidRPr="00102834">
        <w:rPr>
          <w:b/>
          <w:bCs/>
        </w:rPr>
      </w:r>
      <w:r w:rsidRPr="00102834">
        <w:rPr>
          <w:b/>
          <w:bCs/>
        </w:rPr>
        <w:fldChar w:fldCharType="separate"/>
      </w:r>
      <w:r w:rsidR="00F00117" w:rsidRPr="00F00117">
        <w:rPr>
          <w:b/>
        </w:rPr>
        <w:t xml:space="preserve">Proposal </w:t>
      </w:r>
      <w:r w:rsidR="00F00117" w:rsidRPr="00F00117">
        <w:rPr>
          <w:b/>
          <w:noProof/>
        </w:rPr>
        <w:t>2</w:t>
      </w:r>
      <w:r w:rsidR="00F00117" w:rsidRPr="00F00117">
        <w:rPr>
          <w:b/>
        </w:rPr>
        <w:tab/>
        <w:t>Companies shall provide the reference RF architecture they assumed when deriving the peak EIRP link budget.</w:t>
      </w:r>
      <w:r w:rsidRPr="00102834">
        <w:rPr>
          <w:b/>
          <w:bCs/>
        </w:rPr>
        <w:fldChar w:fldCharType="end"/>
      </w:r>
    </w:p>
    <w:p w14:paraId="3EDF1DFD" w14:textId="2B937B6B" w:rsidR="00102834" w:rsidRPr="00F00117" w:rsidRDefault="00102834" w:rsidP="00102834">
      <w:pPr>
        <w:pStyle w:val="BodyText"/>
        <w:ind w:left="1418" w:hanging="1418"/>
        <w:rPr>
          <w:b/>
          <w:bCs/>
        </w:rPr>
      </w:pPr>
      <w:r w:rsidRPr="00F00117">
        <w:rPr>
          <w:b/>
          <w:bCs/>
        </w:rPr>
        <w:fldChar w:fldCharType="begin"/>
      </w:r>
      <w:r w:rsidRPr="00F00117">
        <w:rPr>
          <w:b/>
          <w:bCs/>
        </w:rPr>
        <w:instrText xml:space="preserve"> REF _Ref20385675 \h  \* MERGEFORMAT </w:instrText>
      </w:r>
      <w:r w:rsidRPr="00F00117">
        <w:rPr>
          <w:b/>
          <w:bCs/>
        </w:rPr>
      </w:r>
      <w:r w:rsidRPr="00F00117">
        <w:rPr>
          <w:b/>
          <w:bCs/>
        </w:rPr>
        <w:fldChar w:fldCharType="separate"/>
      </w:r>
      <w:r w:rsidR="00F00117" w:rsidRPr="00F00117">
        <w:rPr>
          <w:b/>
        </w:rPr>
        <w:t xml:space="preserve">Proposal </w:t>
      </w:r>
      <w:r w:rsidR="00F00117" w:rsidRPr="00F00117">
        <w:rPr>
          <w:b/>
          <w:noProof/>
        </w:rPr>
        <w:t>5</w:t>
      </w:r>
      <w:r w:rsidR="00F00117" w:rsidRPr="00F00117">
        <w:rPr>
          <w:b/>
        </w:rPr>
        <w:tab/>
        <w:t xml:space="preserve">If </w:t>
      </w:r>
      <w:r w:rsidR="00F00117" w:rsidRPr="00F00117">
        <w:rPr>
          <w:b/>
          <w:lang w:eastAsia="zh-CN"/>
        </w:rPr>
        <w:t>adding n259 to the multi-band relaxation specification,</w:t>
      </w:r>
      <w:r w:rsidR="00F00117" w:rsidRPr="00F00117">
        <w:rPr>
          <w:b/>
        </w:rPr>
        <w:t xml:space="preserve"> re-use </w:t>
      </w:r>
      <w:r w:rsidR="00F00117" w:rsidRPr="00F00117">
        <w:rPr>
          <w:b/>
          <w:lang w:eastAsia="zh-CN"/>
        </w:rPr>
        <w:t>the same multi-band framework.</w:t>
      </w:r>
      <w:r w:rsidRPr="00F00117">
        <w:rPr>
          <w:b/>
          <w:bCs/>
        </w:rPr>
        <w:fldChar w:fldCharType="end"/>
      </w:r>
    </w:p>
    <w:p w14:paraId="27DCF976" w14:textId="68EE400E" w:rsidR="00102834" w:rsidRPr="00F00117" w:rsidRDefault="00102834" w:rsidP="00102834">
      <w:pPr>
        <w:pStyle w:val="BodyText"/>
        <w:ind w:left="1418" w:hanging="1418"/>
        <w:rPr>
          <w:b/>
          <w:bCs/>
        </w:rPr>
      </w:pPr>
      <w:r w:rsidRPr="00F00117">
        <w:rPr>
          <w:b/>
          <w:bCs/>
        </w:rPr>
        <w:fldChar w:fldCharType="begin"/>
      </w:r>
      <w:r w:rsidRPr="00F00117">
        <w:rPr>
          <w:b/>
          <w:bCs/>
        </w:rPr>
        <w:instrText xml:space="preserve"> REF _Ref20385680 \h  \* MERGEFORMAT </w:instrText>
      </w:r>
      <w:r w:rsidRPr="00F00117">
        <w:rPr>
          <w:b/>
          <w:bCs/>
        </w:rPr>
      </w:r>
      <w:r w:rsidRPr="00F00117">
        <w:rPr>
          <w:b/>
          <w:bCs/>
        </w:rPr>
        <w:fldChar w:fldCharType="separate"/>
      </w:r>
      <w:r w:rsidR="00F00117" w:rsidRPr="00F00117">
        <w:rPr>
          <w:b/>
        </w:rPr>
        <w:t xml:space="preserve">Proposal </w:t>
      </w:r>
      <w:r w:rsidR="00F00117" w:rsidRPr="00F00117">
        <w:rPr>
          <w:b/>
          <w:noProof/>
        </w:rPr>
        <w:t>6</w:t>
      </w:r>
      <w:r w:rsidR="00F00117" w:rsidRPr="00F00117">
        <w:rPr>
          <w:b/>
        </w:rPr>
        <w:tab/>
        <w:t xml:space="preserve">If adding </w:t>
      </w:r>
      <w:r w:rsidR="00F00117" w:rsidRPr="00F00117">
        <w:rPr>
          <w:b/>
          <w:lang w:eastAsia="zh-CN"/>
        </w:rPr>
        <w:t>n259 to the multi-band relaxation specification, for all cases where n259 and n260 do not co-exist re-use the values for n260 in Table 6.2.2.3-4 in TS 38.101-2 for n259</w:t>
      </w:r>
      <w:r w:rsidRPr="00F00117">
        <w:rPr>
          <w:b/>
          <w:bCs/>
        </w:rPr>
        <w:fldChar w:fldCharType="end"/>
      </w:r>
    </w:p>
    <w:p w14:paraId="53DA4EA0" w14:textId="18998B80" w:rsidR="00102834" w:rsidRDefault="00102834" w:rsidP="00102834">
      <w:pPr>
        <w:pStyle w:val="BodyText"/>
        <w:ind w:left="1418" w:hanging="1418"/>
        <w:rPr>
          <w:b/>
          <w:bCs/>
        </w:rPr>
      </w:pPr>
      <w:r w:rsidRPr="00102834">
        <w:rPr>
          <w:b/>
          <w:bCs/>
        </w:rPr>
        <w:fldChar w:fldCharType="begin"/>
      </w:r>
      <w:r w:rsidRPr="00102834">
        <w:rPr>
          <w:b/>
          <w:bCs/>
        </w:rPr>
        <w:instrText xml:space="preserve"> REF _Ref20385685 \h  \* MERGEFORMAT </w:instrText>
      </w:r>
      <w:r w:rsidRPr="00102834">
        <w:rPr>
          <w:b/>
          <w:bCs/>
        </w:rPr>
      </w:r>
      <w:r w:rsidRPr="00102834">
        <w:rPr>
          <w:b/>
          <w:bCs/>
        </w:rPr>
        <w:fldChar w:fldCharType="separate"/>
      </w:r>
      <w:r w:rsidR="00F00117" w:rsidRPr="00F00CB4" w:rsidDel="006B748A">
        <w:rPr>
          <w:b/>
        </w:rPr>
        <w:t xml:space="preserve">Proposal </w:t>
      </w:r>
      <w:r w:rsidR="00F00117">
        <w:rPr>
          <w:b/>
          <w:noProof/>
        </w:rPr>
        <w:t>7</w:t>
      </w:r>
      <w:r w:rsidR="00F00117" w:rsidRPr="00F00CB4" w:rsidDel="006B748A">
        <w:rPr>
          <w:b/>
        </w:rPr>
        <w:tab/>
      </w:r>
      <w:r w:rsidR="00F00117" w:rsidRPr="004A36ED">
        <w:rPr>
          <w:b/>
        </w:rPr>
        <w:t xml:space="preserve">If adding n259 to the multi-band relaxation </w:t>
      </w:r>
      <w:r w:rsidR="00F00117" w:rsidRPr="004A36ED">
        <w:rPr>
          <w:b/>
          <w:lang w:eastAsia="zh-CN"/>
        </w:rPr>
        <w:t>specification</w:t>
      </w:r>
      <w:r w:rsidR="00F00117">
        <w:rPr>
          <w:b/>
          <w:lang w:eastAsia="zh-CN"/>
        </w:rPr>
        <w:t>, also</w:t>
      </w:r>
      <w:r w:rsidR="00F00117" w:rsidRPr="004A36ED" w:rsidDel="006B748A">
        <w:rPr>
          <w:b/>
          <w:lang w:eastAsia="zh-CN"/>
        </w:rPr>
        <w:t xml:space="preserve"> </w:t>
      </w:r>
      <w:r w:rsidR="00F00117">
        <w:rPr>
          <w:b/>
          <w:lang w:eastAsia="zh-CN"/>
        </w:rPr>
        <w:t>i</w:t>
      </w:r>
      <w:r w:rsidR="00F00117" w:rsidRPr="00F00CB4" w:rsidDel="006B748A">
        <w:rPr>
          <w:b/>
          <w:lang w:eastAsia="zh-CN"/>
        </w:rPr>
        <w:t xml:space="preserve">nclude n259 in Note 2 and </w:t>
      </w:r>
      <w:r w:rsidR="00F00117" w:rsidRPr="00F00CB4" w:rsidDel="006B748A">
        <w:rPr>
          <w:b/>
        </w:rPr>
        <w:t xml:space="preserve">Note 3 in Table 6.2.1.3-4:  </w:t>
      </w:r>
      <w:r w:rsidR="00F00117" w:rsidRPr="00F00CB4">
        <w:rPr>
          <w:b/>
        </w:rPr>
        <w:br/>
      </w:r>
      <w:r w:rsidR="00F00117" w:rsidRPr="00F00CB4" w:rsidDel="006B748A">
        <w:rPr>
          <w:b/>
        </w:rPr>
        <w:t xml:space="preserve">NOTE 2: For supported </w:t>
      </w:r>
      <w:r w:rsidR="00F00117" w:rsidRPr="00F00117" w:rsidDel="006B748A">
        <w:rPr>
          <w:b/>
          <w:vertAlign w:val="subscript"/>
        </w:rPr>
        <w:t>bands n260</w:t>
      </w:r>
      <w:r w:rsidR="00F00117" w:rsidRPr="00F00CB4" w:rsidDel="006B748A">
        <w:rPr>
          <w:b/>
        </w:rPr>
        <w:t xml:space="preserve"> + n261 and n259 + n261, </w:t>
      </w:r>
      <w:proofErr w:type="spellStart"/>
      <w:r w:rsidR="00F00117" w:rsidRPr="00F00CB4" w:rsidDel="006B748A">
        <w:rPr>
          <w:b/>
        </w:rPr>
        <w:t>Δ</w:t>
      </w:r>
      <w:proofErr w:type="gramStart"/>
      <w:r w:rsidR="00F00117" w:rsidRPr="00F00CB4" w:rsidDel="006B748A">
        <w:rPr>
          <w:b/>
        </w:rPr>
        <w:t>MB</w:t>
      </w:r>
      <w:r w:rsidR="00F00117" w:rsidRPr="00F00117" w:rsidDel="006B748A">
        <w:rPr>
          <w:b/>
        </w:rPr>
        <w:t>S,n</w:t>
      </w:r>
      <w:proofErr w:type="spellEnd"/>
      <w:proofErr w:type="gramEnd"/>
      <w:r w:rsidR="00F00117" w:rsidRPr="00F00117" w:rsidDel="006B748A">
        <w:rPr>
          <w:b/>
        </w:rPr>
        <w:t xml:space="preserve"> </w:t>
      </w:r>
      <w:r w:rsidR="00F00117" w:rsidRPr="00F00CB4" w:rsidDel="006B748A">
        <w:rPr>
          <w:b/>
        </w:rPr>
        <w:t>is not applied for band n260</w:t>
      </w:r>
      <w:r w:rsidR="00F00117" w:rsidRPr="00F00CB4">
        <w:rPr>
          <w:b/>
        </w:rPr>
        <w:br/>
      </w:r>
      <w:r w:rsidR="00F00117" w:rsidRPr="00F00CB4" w:rsidDel="006B748A">
        <w:rPr>
          <w:b/>
        </w:rPr>
        <w:t>NOTE</w:t>
      </w:r>
      <w:r w:rsidR="00F00117" w:rsidRPr="00F00117" w:rsidDel="006B748A">
        <w:rPr>
          <w:b/>
          <w:vertAlign w:val="subscript"/>
        </w:rPr>
        <w:t xml:space="preserve"> 3</w:t>
      </w:r>
      <w:r w:rsidR="00F00117" w:rsidRPr="00F00CB4" w:rsidDel="006B748A">
        <w:rPr>
          <w:b/>
        </w:rPr>
        <w:t>: For n259</w:t>
      </w:r>
      <w:r w:rsidR="00F00117">
        <w:rPr>
          <w:b/>
        </w:rPr>
        <w:t xml:space="preserve"> and n260</w:t>
      </w:r>
      <w:r w:rsidR="00F00117" w:rsidRPr="00F00CB4" w:rsidDel="006B748A">
        <w:rPr>
          <w:b/>
        </w:rPr>
        <w:t xml:space="preserve">, maximum applicable </w:t>
      </w:r>
      <w:proofErr w:type="spellStart"/>
      <w:r w:rsidR="00F00117" w:rsidRPr="00F00CB4" w:rsidDel="006B748A">
        <w:rPr>
          <w:b/>
        </w:rPr>
        <w:t>ΔMB</w:t>
      </w:r>
      <w:r w:rsidR="00F00117" w:rsidRPr="00F00117" w:rsidDel="006B748A">
        <w:rPr>
          <w:b/>
        </w:rPr>
        <w:t>S</w:t>
      </w:r>
      <w:r w:rsidR="00F00117" w:rsidRPr="00F00CB4" w:rsidDel="006B748A">
        <w:rPr>
          <w:b/>
          <w:vertAlign w:val="subscript"/>
        </w:rPr>
        <w:t>,n</w:t>
      </w:r>
      <w:proofErr w:type="spellEnd"/>
      <w:r w:rsidR="00F00117" w:rsidRPr="00F00CB4" w:rsidDel="006B748A">
        <w:rPr>
          <w:b/>
        </w:rPr>
        <w:t xml:space="preserve"> is 0.4 dB</w:t>
      </w:r>
      <w:r w:rsidRPr="00102834">
        <w:rPr>
          <w:b/>
          <w:bCs/>
        </w:rPr>
        <w:fldChar w:fldCharType="end"/>
      </w:r>
    </w:p>
    <w:p w14:paraId="2C261F1C" w14:textId="77777777" w:rsidR="00862ABA" w:rsidRPr="00061374" w:rsidRDefault="00862AB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References</w:t>
      </w:r>
    </w:p>
    <w:p w14:paraId="552F3A9E" w14:textId="4E895F41" w:rsidR="00A308A5" w:rsidRDefault="00A308A5" w:rsidP="00610D13">
      <w:pPr>
        <w:widowControl w:val="0"/>
        <w:numPr>
          <w:ilvl w:val="0"/>
          <w:numId w:val="29"/>
        </w:numPr>
        <w:tabs>
          <w:tab w:val="clear" w:pos="420"/>
          <w:tab w:val="left" w:pos="1701"/>
        </w:tabs>
      </w:pPr>
      <w:bookmarkStart w:id="13" w:name="_Ref4588121"/>
      <w:bookmarkStart w:id="14" w:name="_Ref484009661"/>
      <w:bookmarkStart w:id="15" w:name="_Ref447703865"/>
      <w:bookmarkStart w:id="16" w:name="_Ref455046197"/>
      <w:bookmarkStart w:id="17" w:name="_Ref473734040"/>
      <w:bookmarkStart w:id="18" w:name="_Ref481653652"/>
      <w:bookmarkStart w:id="19" w:name="_Ref447634836"/>
      <w:bookmarkStart w:id="20" w:name="_Ref447633816"/>
      <w:bookmarkStart w:id="21" w:name="_Ref536518839"/>
      <w:bookmarkStart w:id="22" w:name="_Ref528673925"/>
      <w:bookmarkStart w:id="23" w:name="_Ref525739026"/>
      <w:bookmarkStart w:id="24" w:name="_Ref513646437"/>
      <w:bookmarkStart w:id="25" w:name="_Ref508875069"/>
      <w:bookmarkStart w:id="26" w:name="_Ref508874720"/>
      <w:bookmarkStart w:id="27" w:name="_Ref6492287"/>
      <w:r w:rsidRPr="008B2A22">
        <w:t>RP-190765</w:t>
      </w:r>
      <w:r>
        <w:t xml:space="preserve">, </w:t>
      </w:r>
      <w:r w:rsidR="00C42FFA">
        <w:tab/>
      </w:r>
      <w:r>
        <w:t>“</w:t>
      </w:r>
      <w:r w:rsidRPr="008B2A22">
        <w:t>New WID: introduction of Band n259</w:t>
      </w:r>
      <w:r>
        <w:t xml:space="preserve">,” </w:t>
      </w:r>
      <w:r w:rsidRPr="00D926A7">
        <w:rPr>
          <w:i/>
        </w:rPr>
        <w:t xml:space="preserve">Ericsson, Huawei, </w:t>
      </w:r>
      <w:proofErr w:type="spellStart"/>
      <w:r w:rsidRPr="00D926A7">
        <w:rPr>
          <w:i/>
        </w:rPr>
        <w:t>HiSilicon</w:t>
      </w:r>
      <w:proofErr w:type="spellEnd"/>
      <w:r>
        <w:t>, RAN #83, March 2019</w:t>
      </w:r>
      <w:bookmarkEnd w:id="13"/>
    </w:p>
    <w:p w14:paraId="1C506F08" w14:textId="15A358A7" w:rsidR="00D926A7" w:rsidRPr="00C230DF" w:rsidRDefault="00D926A7" w:rsidP="00610D13">
      <w:pPr>
        <w:widowControl w:val="0"/>
        <w:numPr>
          <w:ilvl w:val="0"/>
          <w:numId w:val="29"/>
        </w:numPr>
        <w:tabs>
          <w:tab w:val="clear" w:pos="420"/>
          <w:tab w:val="left" w:pos="1701"/>
        </w:tabs>
      </w:pPr>
      <w:bookmarkStart w:id="28" w:name="_Ref19885546"/>
      <w:r w:rsidRPr="00D926A7">
        <w:t>R4-1910511</w:t>
      </w:r>
      <w:r>
        <w:t xml:space="preserve">, </w:t>
      </w:r>
      <w:r w:rsidR="00C42FFA">
        <w:tab/>
      </w:r>
      <w:r>
        <w:t>“</w:t>
      </w:r>
      <w:r w:rsidRPr="00D926A7">
        <w:t>WF on link budget parameters for Tx/Rx of n259</w:t>
      </w:r>
      <w:r>
        <w:t xml:space="preserve">”, </w:t>
      </w:r>
      <w:r w:rsidRPr="00D926A7">
        <w:rPr>
          <w:i/>
        </w:rPr>
        <w:t xml:space="preserve">Huawei, </w:t>
      </w:r>
      <w:proofErr w:type="spellStart"/>
      <w:r w:rsidRPr="00D926A7">
        <w:rPr>
          <w:i/>
        </w:rPr>
        <w:t>HiSilicon</w:t>
      </w:r>
      <w:proofErr w:type="spellEnd"/>
      <w:r w:rsidRPr="00D926A7">
        <w:rPr>
          <w:i/>
        </w:rPr>
        <w:t>, Apple</w:t>
      </w:r>
      <w:bookmarkEnd w:id="28"/>
    </w:p>
    <w:p w14:paraId="368CAB8D" w14:textId="78EC5A47" w:rsidR="00C230DF" w:rsidRPr="00D926A7" w:rsidRDefault="00C230DF" w:rsidP="00610D13">
      <w:pPr>
        <w:widowControl w:val="0"/>
        <w:numPr>
          <w:ilvl w:val="0"/>
          <w:numId w:val="29"/>
        </w:numPr>
        <w:tabs>
          <w:tab w:val="clear" w:pos="420"/>
          <w:tab w:val="left" w:pos="1701"/>
        </w:tabs>
      </w:pPr>
      <w:r>
        <w:t>R4-1908011,</w:t>
      </w:r>
      <w:r>
        <w:tab/>
        <w:t>“</w:t>
      </w:r>
      <w:r w:rsidRPr="004361A3">
        <w:t>Multi</w:t>
      </w:r>
      <w:r>
        <w:t>-band requirement framework for Band n259”,</w:t>
      </w:r>
      <w:r w:rsidRPr="004361A3">
        <w:t xml:space="preserve"> </w:t>
      </w:r>
      <w:r w:rsidRPr="00C230DF">
        <w:rPr>
          <w:i/>
        </w:rPr>
        <w:t>Apple Inc.</w:t>
      </w:r>
    </w:p>
    <w:p w14:paraId="40D8D40C" w14:textId="20A50C55" w:rsidR="00D926A7" w:rsidRPr="00FC1B6B" w:rsidRDefault="00C42FFA" w:rsidP="00610D13">
      <w:pPr>
        <w:widowControl w:val="0"/>
        <w:numPr>
          <w:ilvl w:val="0"/>
          <w:numId w:val="29"/>
        </w:numPr>
        <w:tabs>
          <w:tab w:val="clear" w:pos="420"/>
          <w:tab w:val="left" w:pos="1701"/>
        </w:tabs>
      </w:pPr>
      <w:r w:rsidRPr="00C42FFA">
        <w:t>R4-1800891</w:t>
      </w:r>
      <w:r>
        <w:t>,</w:t>
      </w:r>
      <w:r>
        <w:tab/>
        <w:t>“</w:t>
      </w:r>
      <w:r w:rsidR="00781727" w:rsidRPr="00781727">
        <w:t xml:space="preserve">UE Power class for </w:t>
      </w:r>
      <w:proofErr w:type="spellStart"/>
      <w:r w:rsidR="00781727" w:rsidRPr="00781727">
        <w:t>mmWave</w:t>
      </w:r>
      <w:proofErr w:type="spellEnd"/>
      <w:r>
        <w:t xml:space="preserve">”, </w:t>
      </w:r>
      <w:r w:rsidRPr="00C42FFA">
        <w:rPr>
          <w:i/>
        </w:rPr>
        <w:t>Sony, Ericsson</w:t>
      </w:r>
    </w:p>
    <w:p w14:paraId="04D8383C" w14:textId="77777777" w:rsidR="00FC1B6B" w:rsidRPr="00FC1B6B" w:rsidRDefault="00FC1B6B" w:rsidP="00610D13">
      <w:pPr>
        <w:widowControl w:val="0"/>
        <w:numPr>
          <w:ilvl w:val="0"/>
          <w:numId w:val="29"/>
        </w:numPr>
        <w:tabs>
          <w:tab w:val="clear" w:pos="420"/>
          <w:tab w:val="left" w:pos="1701"/>
        </w:tabs>
      </w:pPr>
      <w:bookmarkStart w:id="29" w:name="_Ref20139024"/>
      <w:r w:rsidRPr="00FC1B6B">
        <w:rPr>
          <w:rFonts w:hint="eastAsia"/>
        </w:rPr>
        <w:t>R4-1709951</w:t>
      </w:r>
      <w:r>
        <w:t>,</w:t>
      </w:r>
      <w:r>
        <w:tab/>
        <w:t>“</w:t>
      </w:r>
      <w:r w:rsidRPr="00FC1B6B">
        <w:t>Way forward on NR REFSENS SNR simulation assumptions</w:t>
      </w:r>
      <w:r>
        <w:t xml:space="preserve">”, </w:t>
      </w:r>
      <w:r w:rsidRPr="00FC1B6B">
        <w:rPr>
          <w:i/>
        </w:rPr>
        <w:t>Huawei, Intel</w:t>
      </w:r>
      <w:bookmarkEnd w:id="29"/>
    </w:p>
    <w:p w14:paraId="40CB3CD7" w14:textId="116856C1" w:rsidR="00FC1B6B" w:rsidRPr="00FC1B6B" w:rsidRDefault="00267423" w:rsidP="00610D13">
      <w:pPr>
        <w:widowControl w:val="0"/>
        <w:numPr>
          <w:ilvl w:val="0"/>
          <w:numId w:val="29"/>
        </w:numPr>
        <w:tabs>
          <w:tab w:val="clear" w:pos="420"/>
          <w:tab w:val="left" w:pos="1701"/>
        </w:tabs>
      </w:pPr>
      <w:r w:rsidRPr="00267423">
        <w:t>R4-1711427</w:t>
      </w:r>
      <w:r>
        <w:t>,</w:t>
      </w:r>
      <w:r>
        <w:tab/>
        <w:t>“</w:t>
      </w:r>
      <w:r w:rsidRPr="00267423">
        <w:t xml:space="preserve">UE reference sensitivity and spherical coverage for </w:t>
      </w:r>
      <w:proofErr w:type="spellStart"/>
      <w:r w:rsidRPr="00267423">
        <w:t>mmWave</w:t>
      </w:r>
      <w:proofErr w:type="spellEnd"/>
      <w:r w:rsidRPr="00267423">
        <w:t xml:space="preserve"> 28GHz</w:t>
      </w:r>
      <w:r>
        <w:t xml:space="preserve">”, </w:t>
      </w:r>
      <w:r w:rsidRPr="00C42FFA">
        <w:rPr>
          <w:i/>
        </w:rPr>
        <w:t>Sony</w:t>
      </w:r>
    </w:p>
    <w:p w14:paraId="7ECB5ACA" w14:textId="65CFD6D6" w:rsidR="00FC1B6B" w:rsidRPr="00FC1B6B" w:rsidRDefault="001653F3" w:rsidP="00610D13">
      <w:pPr>
        <w:widowControl w:val="0"/>
        <w:numPr>
          <w:ilvl w:val="0"/>
          <w:numId w:val="29"/>
        </w:numPr>
        <w:tabs>
          <w:tab w:val="clear" w:pos="420"/>
          <w:tab w:val="left" w:pos="1701"/>
        </w:tabs>
      </w:pPr>
      <w:r w:rsidRPr="001653F3">
        <w:t>R4-1804589</w:t>
      </w:r>
      <w:r>
        <w:t>,</w:t>
      </w:r>
      <w:r>
        <w:tab/>
        <w:t>“</w:t>
      </w:r>
      <w:proofErr w:type="spellStart"/>
      <w:r w:rsidRPr="001653F3">
        <w:t>mmw</w:t>
      </w:r>
      <w:proofErr w:type="spellEnd"/>
      <w:r w:rsidRPr="001653F3">
        <w:t xml:space="preserve"> UE EIS</w:t>
      </w:r>
      <w:r>
        <w:t xml:space="preserve">”, </w:t>
      </w:r>
      <w:r w:rsidRPr="001653F3">
        <w:rPr>
          <w:i/>
        </w:rPr>
        <w:t>Qualcomm, Inc.</w:t>
      </w:r>
    </w:p>
    <w:p w14:paraId="76D6C981" w14:textId="2C317EF8" w:rsidR="00FC1B6B" w:rsidRPr="006632DB" w:rsidRDefault="00585A48" w:rsidP="00610D13">
      <w:pPr>
        <w:pStyle w:val="ListParagraph"/>
        <w:numPr>
          <w:ilvl w:val="0"/>
          <w:numId w:val="29"/>
        </w:numPr>
        <w:tabs>
          <w:tab w:val="clear" w:pos="420"/>
          <w:tab w:val="left" w:pos="1134"/>
          <w:tab w:val="left" w:pos="1701"/>
        </w:tabs>
        <w:rPr>
          <w:rFonts w:eastAsia="SimSun"/>
        </w:rPr>
      </w:pPr>
      <w:bookmarkStart w:id="30" w:name="_Ref20147873"/>
      <w:r w:rsidRPr="00585A48">
        <w:rPr>
          <w:rFonts w:eastAsia="SimSun"/>
        </w:rPr>
        <w:lastRenderedPageBreak/>
        <w:t>R4-1813827</w:t>
      </w:r>
      <w:r>
        <w:rPr>
          <w:rFonts w:eastAsia="SimSun"/>
        </w:rPr>
        <w:t>,</w:t>
      </w:r>
      <w:r w:rsidRPr="00585A48">
        <w:rPr>
          <w:rFonts w:eastAsia="SimSun"/>
        </w:rPr>
        <w:tab/>
        <w:t xml:space="preserve">“FR2 multi-band support </w:t>
      </w:r>
      <w:proofErr w:type="spellStart"/>
      <w:r w:rsidRPr="00585A48">
        <w:rPr>
          <w:rFonts w:eastAsia="SimSun"/>
        </w:rPr>
        <w:t>adhoc</w:t>
      </w:r>
      <w:proofErr w:type="spellEnd"/>
      <w:r w:rsidRPr="00585A48">
        <w:rPr>
          <w:rFonts w:eastAsia="SimSun"/>
        </w:rPr>
        <w:t xml:space="preserve"> minutes”, </w:t>
      </w:r>
      <w:r w:rsidRPr="00585A48">
        <w:rPr>
          <w:rFonts w:eastAsia="SimSun"/>
          <w:i/>
        </w:rPr>
        <w:t>Apple Inc.</w:t>
      </w:r>
      <w:bookmarkEnd w:id="30"/>
    </w:p>
    <w:p w14:paraId="01E0BDCC" w14:textId="0C5E8621" w:rsidR="006632DB" w:rsidRPr="00D752BA" w:rsidRDefault="006632DB" w:rsidP="00610D13">
      <w:pPr>
        <w:pStyle w:val="ListParagraph"/>
        <w:numPr>
          <w:ilvl w:val="0"/>
          <w:numId w:val="29"/>
        </w:numPr>
        <w:tabs>
          <w:tab w:val="clear" w:pos="420"/>
          <w:tab w:val="left" w:pos="1134"/>
          <w:tab w:val="left" w:pos="1701"/>
        </w:tabs>
        <w:rPr>
          <w:rFonts w:eastAsia="SimSun"/>
        </w:rPr>
      </w:pPr>
      <w:bookmarkStart w:id="31" w:name="_Ref20149018"/>
      <w:r w:rsidRPr="006632DB">
        <w:rPr>
          <w:rFonts w:eastAsia="SimSun"/>
        </w:rPr>
        <w:t>R4-1816216</w:t>
      </w:r>
      <w:r>
        <w:rPr>
          <w:rFonts w:eastAsia="SimSun"/>
        </w:rPr>
        <w:t>,</w:t>
      </w:r>
      <w:r w:rsidRPr="006632DB">
        <w:rPr>
          <w:rFonts w:eastAsia="SimSun"/>
        </w:rPr>
        <w:tab/>
      </w:r>
      <w:r w:rsidR="00FC5B8B">
        <w:rPr>
          <w:rFonts w:eastAsia="SimSun"/>
        </w:rPr>
        <w:t>“</w:t>
      </w:r>
      <w:r w:rsidRPr="006632DB">
        <w:rPr>
          <w:rFonts w:eastAsia="SimSun"/>
        </w:rPr>
        <w:t xml:space="preserve">FR2 multi-band support </w:t>
      </w:r>
      <w:proofErr w:type="spellStart"/>
      <w:r w:rsidRPr="006632DB">
        <w:rPr>
          <w:rFonts w:eastAsia="SimSun"/>
        </w:rPr>
        <w:t>adhoc</w:t>
      </w:r>
      <w:proofErr w:type="spellEnd"/>
      <w:r w:rsidRPr="006632DB">
        <w:rPr>
          <w:rFonts w:eastAsia="SimSun"/>
        </w:rPr>
        <w:t xml:space="preserve"> minutes</w:t>
      </w:r>
      <w:r w:rsidR="00FC5B8B">
        <w:rPr>
          <w:rFonts w:eastAsia="SimSun"/>
        </w:rPr>
        <w:t xml:space="preserve">”, </w:t>
      </w:r>
      <w:r w:rsidR="00FC5B8B">
        <w:rPr>
          <w:i/>
        </w:rPr>
        <w:t>Apple Inc.</w:t>
      </w:r>
      <w:bookmarkEnd w:id="31"/>
    </w:p>
    <w:p w14:paraId="214C63F3" w14:textId="0FEE255A" w:rsidR="00D752BA" w:rsidRDefault="00D752BA" w:rsidP="00D752BA">
      <w:pPr>
        <w:pStyle w:val="ListParagraph"/>
        <w:numPr>
          <w:ilvl w:val="0"/>
          <w:numId w:val="29"/>
        </w:numPr>
        <w:tabs>
          <w:tab w:val="clear" w:pos="420"/>
          <w:tab w:val="left" w:pos="1134"/>
          <w:tab w:val="left" w:pos="1701"/>
        </w:tabs>
        <w:ind w:left="426"/>
        <w:rPr>
          <w:rFonts w:eastAsia="SimSun"/>
        </w:rPr>
      </w:pPr>
      <w:bookmarkStart w:id="32" w:name="_Ref20153372"/>
      <w:r w:rsidRPr="00D752BA">
        <w:rPr>
          <w:rFonts w:eastAsia="SimSun"/>
        </w:rPr>
        <w:t>R4-1816626</w:t>
      </w:r>
      <w:r>
        <w:rPr>
          <w:rFonts w:eastAsia="SimSun"/>
        </w:rPr>
        <w:t>,</w:t>
      </w:r>
      <w:r>
        <w:rPr>
          <w:rFonts w:eastAsia="SimSun"/>
        </w:rPr>
        <w:tab/>
        <w:t>“</w:t>
      </w:r>
      <w:r w:rsidRPr="00D752BA">
        <w:rPr>
          <w:rFonts w:eastAsia="SimSun"/>
        </w:rPr>
        <w:t>Draft CR to TS 38.101-2: Introducing multi-band applicability for PC3</w:t>
      </w:r>
      <w:r>
        <w:rPr>
          <w:rFonts w:eastAsia="SimSun"/>
        </w:rPr>
        <w:t xml:space="preserve">”, </w:t>
      </w:r>
      <w:r w:rsidRPr="00D752BA">
        <w:rPr>
          <w:rFonts w:eastAsia="SimSun"/>
          <w:i/>
        </w:rPr>
        <w:t>Apple Inc., LGE, OPPO,</w:t>
      </w:r>
      <w:r>
        <w:rPr>
          <w:rFonts w:eastAsia="SimSun"/>
          <w:i/>
        </w:rPr>
        <w:tab/>
      </w:r>
      <w:r>
        <w:rPr>
          <w:rFonts w:eastAsia="SimSun"/>
          <w:i/>
        </w:rPr>
        <w:tab/>
      </w:r>
      <w:r w:rsidRPr="00D752BA">
        <w:rPr>
          <w:rFonts w:eastAsia="SimSun"/>
          <w:i/>
        </w:rPr>
        <w:t xml:space="preserve"> Xiaomi, Qualcomm, Murata</w:t>
      </w:r>
      <w:bookmarkEnd w:id="32"/>
    </w:p>
    <w:p w14:paraId="5262D6DF" w14:textId="52967969" w:rsidR="00585A48" w:rsidRPr="00C230DF" w:rsidRDefault="00585A48" w:rsidP="00610D13">
      <w:pPr>
        <w:pStyle w:val="ListParagraph"/>
        <w:numPr>
          <w:ilvl w:val="0"/>
          <w:numId w:val="29"/>
        </w:numPr>
        <w:tabs>
          <w:tab w:val="clear" w:pos="420"/>
          <w:tab w:val="left" w:pos="1701"/>
        </w:tabs>
        <w:rPr>
          <w:rFonts w:eastAsia="SimSun"/>
        </w:rPr>
      </w:pPr>
      <w:bookmarkStart w:id="33" w:name="_Ref20153914"/>
      <w:r w:rsidRPr="00585A48">
        <w:rPr>
          <w:rFonts w:eastAsia="SimSun"/>
        </w:rPr>
        <w:t>R4-1815845</w:t>
      </w:r>
      <w:r>
        <w:rPr>
          <w:rFonts w:eastAsia="SimSun"/>
        </w:rPr>
        <w:t>,</w:t>
      </w:r>
      <w:r w:rsidR="00610D13">
        <w:rPr>
          <w:rFonts w:eastAsia="SimSun"/>
        </w:rPr>
        <w:tab/>
        <w:t>“</w:t>
      </w:r>
      <w:r w:rsidR="00610D13" w:rsidRPr="00610D13">
        <w:rPr>
          <w:rFonts w:eastAsia="SimSun"/>
        </w:rPr>
        <w:t>UE Spherical EIRP for the 28GHz and 39GHz bands</w:t>
      </w:r>
      <w:r w:rsidR="00610D13">
        <w:rPr>
          <w:rFonts w:eastAsia="SimSun"/>
        </w:rPr>
        <w:t xml:space="preserve">”, </w:t>
      </w:r>
      <w:r w:rsidR="00610D13" w:rsidRPr="00C42FFA">
        <w:rPr>
          <w:i/>
        </w:rPr>
        <w:t>Sony</w:t>
      </w:r>
      <w:bookmarkEnd w:id="33"/>
    </w:p>
    <w:p w14:paraId="71BC9DF0" w14:textId="6FB44F73" w:rsidR="00244B00" w:rsidRPr="00C230DF" w:rsidRDefault="000170AE" w:rsidP="00610D13">
      <w:pPr>
        <w:pStyle w:val="ListParagraph"/>
        <w:numPr>
          <w:ilvl w:val="0"/>
          <w:numId w:val="29"/>
        </w:numPr>
        <w:tabs>
          <w:tab w:val="clear" w:pos="420"/>
          <w:tab w:val="left" w:pos="1701"/>
        </w:tabs>
        <w:rPr>
          <w:rFonts w:eastAsia="SimSun"/>
        </w:rPr>
      </w:pPr>
      <w:r w:rsidRPr="000170AE">
        <w:t>R4-1902181</w:t>
      </w:r>
      <w:r>
        <w:t xml:space="preserve">, </w:t>
      </w:r>
      <w:r>
        <w:tab/>
        <w:t>“</w:t>
      </w:r>
      <w:r w:rsidRPr="000170AE">
        <w:t>Response LS on multi-band relaxation</w:t>
      </w:r>
      <w:r>
        <w:t xml:space="preserve">”, </w:t>
      </w:r>
      <w:r w:rsidRPr="00C230DF">
        <w:rPr>
          <w:i/>
        </w:rPr>
        <w:t>RAN4 (Apple)</w:t>
      </w:r>
    </w:p>
    <w:p w14:paraId="3E820DCA" w14:textId="5DF037B9" w:rsidR="00D604D3" w:rsidRPr="007B757A" w:rsidRDefault="000170AE" w:rsidP="007B757A">
      <w:pPr>
        <w:pStyle w:val="ListParagraph"/>
        <w:numPr>
          <w:ilvl w:val="0"/>
          <w:numId w:val="29"/>
        </w:numPr>
        <w:tabs>
          <w:tab w:val="clear" w:pos="420"/>
          <w:tab w:val="left" w:pos="1701"/>
        </w:tabs>
        <w:rPr>
          <w:rFonts w:eastAsia="SimSun"/>
        </w:rPr>
      </w:pPr>
      <w:r w:rsidRPr="000170AE">
        <w:rPr>
          <w:rFonts w:eastAsia="SimSun"/>
        </w:rPr>
        <w:t>R5-197627</w:t>
      </w:r>
      <w:r>
        <w:rPr>
          <w:rFonts w:eastAsia="SimSun"/>
        </w:rPr>
        <w:t xml:space="preserve">, </w:t>
      </w:r>
      <w:r>
        <w:rPr>
          <w:rFonts w:eastAsia="SimSun"/>
        </w:rPr>
        <w:tab/>
        <w:t>“</w:t>
      </w:r>
      <w:r w:rsidRPr="000170AE">
        <w:rPr>
          <w:rFonts w:eastAsia="SimSun"/>
        </w:rPr>
        <w:t>Discussion on the practical outcome of Multiband relaxation in certification</w:t>
      </w:r>
      <w:r>
        <w:rPr>
          <w:rFonts w:eastAsia="SimSun"/>
        </w:rPr>
        <w:t xml:space="preserve">”, </w:t>
      </w:r>
      <w:r w:rsidRPr="00C230DF">
        <w:rPr>
          <w:rFonts w:eastAsia="SimSun"/>
          <w:i/>
        </w:rPr>
        <w:t>Ericsson</w:t>
      </w:r>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D604D3" w:rsidRPr="007B757A" w:rsidSect="00506F11">
      <w:pgSz w:w="11907" w:h="16840" w:code="9"/>
      <w:pgMar w:top="1134" w:right="1021" w:bottom="1287"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B1B48" w14:textId="77777777" w:rsidR="00451080" w:rsidRDefault="00451080">
      <w:r>
        <w:separator/>
      </w:r>
    </w:p>
  </w:endnote>
  <w:endnote w:type="continuationSeparator" w:id="0">
    <w:p w14:paraId="41683E5A" w14:textId="77777777" w:rsidR="00451080" w:rsidRDefault="00451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AAF74" w14:textId="77777777" w:rsidR="00451080" w:rsidRDefault="00451080">
      <w:r>
        <w:separator/>
      </w:r>
    </w:p>
  </w:footnote>
  <w:footnote w:type="continuationSeparator" w:id="0">
    <w:p w14:paraId="793B5CB4" w14:textId="77777777" w:rsidR="00451080" w:rsidRDefault="004510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5" w15:restartNumberingAfterBreak="0">
    <w:nsid w:val="1DF62F49"/>
    <w:multiLevelType w:val="hybridMultilevel"/>
    <w:tmpl w:val="920C8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7"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8" w15:restartNumberingAfterBreak="0">
    <w:nsid w:val="264B4D6E"/>
    <w:multiLevelType w:val="hybridMultilevel"/>
    <w:tmpl w:val="13389D4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251C6A"/>
    <w:multiLevelType w:val="hybridMultilevel"/>
    <w:tmpl w:val="8E503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7"/>
  </w:num>
  <w:num w:numId="4">
    <w:abstractNumId w:val="9"/>
  </w:num>
  <w:num w:numId="5">
    <w:abstractNumId w:val="3"/>
  </w:num>
  <w:num w:numId="6">
    <w:abstractNumId w:val="15"/>
  </w:num>
  <w:num w:numId="7">
    <w:abstractNumId w:val="16"/>
  </w:num>
  <w:num w:numId="8">
    <w:abstractNumId w:val="1"/>
  </w:num>
  <w:num w:numId="9">
    <w:abstractNumId w:val="12"/>
  </w:num>
  <w:num w:numId="10">
    <w:abstractNumId w:val="13"/>
  </w:num>
  <w:num w:numId="11">
    <w:abstractNumId w:val="14"/>
  </w:num>
  <w:num w:numId="12">
    <w:abstractNumId w:val="4"/>
  </w:num>
  <w:num w:numId="13">
    <w:abstractNumId w:val="1"/>
  </w:num>
  <w:num w:numId="14">
    <w:abstractNumId w:val="15"/>
  </w:num>
  <w:num w:numId="15">
    <w:abstractNumId w:val="15"/>
  </w:num>
  <w:num w:numId="16">
    <w:abstractNumId w:val="15"/>
  </w:num>
  <w:num w:numId="17">
    <w:abstractNumId w:val="15"/>
  </w:num>
  <w:num w:numId="18">
    <w:abstractNumId w:val="15"/>
  </w:num>
  <w:num w:numId="19">
    <w:abstractNumId w:val="15"/>
  </w:num>
  <w:num w:numId="20">
    <w:abstractNumId w:val="7"/>
  </w:num>
  <w:num w:numId="21">
    <w:abstractNumId w:val="1"/>
  </w:num>
  <w:num w:numId="22">
    <w:abstractNumId w:val="1"/>
  </w:num>
  <w:num w:numId="23">
    <w:abstractNumId w:val="2"/>
  </w:num>
  <w:num w:numId="24">
    <w:abstractNumId w:val="1"/>
  </w:num>
  <w:num w:numId="25">
    <w:abstractNumId w:val="15"/>
  </w:num>
  <w:num w:numId="26">
    <w:abstractNumId w:val="15"/>
  </w:num>
  <w:num w:numId="27">
    <w:abstractNumId w:val="15"/>
  </w:num>
  <w:num w:numId="28">
    <w:abstractNumId w:val="15"/>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
  </w:num>
  <w:num w:numId="32">
    <w:abstractNumId w:val="10"/>
  </w:num>
  <w:num w:numId="33">
    <w:abstractNumId w:val="5"/>
  </w:num>
  <w:num w:numId="34">
    <w:abstractNumId w:val="8"/>
  </w:num>
  <w:num w:numId="3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07F2C"/>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CF1"/>
    <w:rsid w:val="000170AE"/>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615A"/>
    <w:rsid w:val="000263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CA4"/>
    <w:rsid w:val="00033D50"/>
    <w:rsid w:val="00034588"/>
    <w:rsid w:val="000349EF"/>
    <w:rsid w:val="00034A23"/>
    <w:rsid w:val="00034EE7"/>
    <w:rsid w:val="00035750"/>
    <w:rsid w:val="00036205"/>
    <w:rsid w:val="000368D9"/>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A1E"/>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374"/>
    <w:rsid w:val="000615C1"/>
    <w:rsid w:val="00061D8D"/>
    <w:rsid w:val="0006270D"/>
    <w:rsid w:val="0006287A"/>
    <w:rsid w:val="00062F4D"/>
    <w:rsid w:val="00063101"/>
    <w:rsid w:val="000634C7"/>
    <w:rsid w:val="00065275"/>
    <w:rsid w:val="00065CB3"/>
    <w:rsid w:val="00066142"/>
    <w:rsid w:val="00066C12"/>
    <w:rsid w:val="00066E6D"/>
    <w:rsid w:val="00066F62"/>
    <w:rsid w:val="000670E1"/>
    <w:rsid w:val="00067882"/>
    <w:rsid w:val="0006793C"/>
    <w:rsid w:val="00067B1B"/>
    <w:rsid w:val="00067D9A"/>
    <w:rsid w:val="00067E83"/>
    <w:rsid w:val="00070B07"/>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15C"/>
    <w:rsid w:val="0009332B"/>
    <w:rsid w:val="00093B1A"/>
    <w:rsid w:val="0009415D"/>
    <w:rsid w:val="00094517"/>
    <w:rsid w:val="00095316"/>
    <w:rsid w:val="000954AF"/>
    <w:rsid w:val="0009571E"/>
    <w:rsid w:val="0009574D"/>
    <w:rsid w:val="00095840"/>
    <w:rsid w:val="00095962"/>
    <w:rsid w:val="000964C7"/>
    <w:rsid w:val="00097113"/>
    <w:rsid w:val="00097669"/>
    <w:rsid w:val="00097C9D"/>
    <w:rsid w:val="000A008B"/>
    <w:rsid w:val="000A0405"/>
    <w:rsid w:val="000A181A"/>
    <w:rsid w:val="000A198D"/>
    <w:rsid w:val="000A2B52"/>
    <w:rsid w:val="000A2BEC"/>
    <w:rsid w:val="000A3337"/>
    <w:rsid w:val="000A3C01"/>
    <w:rsid w:val="000A3DF5"/>
    <w:rsid w:val="000A498F"/>
    <w:rsid w:val="000A4A19"/>
    <w:rsid w:val="000A4C97"/>
    <w:rsid w:val="000A5291"/>
    <w:rsid w:val="000A5544"/>
    <w:rsid w:val="000A5706"/>
    <w:rsid w:val="000A6067"/>
    <w:rsid w:val="000A64FB"/>
    <w:rsid w:val="000A66CE"/>
    <w:rsid w:val="000A7750"/>
    <w:rsid w:val="000A7D0E"/>
    <w:rsid w:val="000A7DB3"/>
    <w:rsid w:val="000B02F4"/>
    <w:rsid w:val="000B0358"/>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2B1"/>
    <w:rsid w:val="000D5905"/>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1D8C"/>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1CE2"/>
    <w:rsid w:val="001024D3"/>
    <w:rsid w:val="0010260E"/>
    <w:rsid w:val="00102683"/>
    <w:rsid w:val="0010279D"/>
    <w:rsid w:val="00102834"/>
    <w:rsid w:val="00102845"/>
    <w:rsid w:val="00102A35"/>
    <w:rsid w:val="00103365"/>
    <w:rsid w:val="0010366B"/>
    <w:rsid w:val="001038DD"/>
    <w:rsid w:val="00104963"/>
    <w:rsid w:val="00104BCD"/>
    <w:rsid w:val="00104F20"/>
    <w:rsid w:val="001055E0"/>
    <w:rsid w:val="00106F18"/>
    <w:rsid w:val="00106F19"/>
    <w:rsid w:val="00106F4B"/>
    <w:rsid w:val="0010713B"/>
    <w:rsid w:val="0010729E"/>
    <w:rsid w:val="00107A1A"/>
    <w:rsid w:val="001101D8"/>
    <w:rsid w:val="00110CB4"/>
    <w:rsid w:val="00110D19"/>
    <w:rsid w:val="00111167"/>
    <w:rsid w:val="00111178"/>
    <w:rsid w:val="00111C7D"/>
    <w:rsid w:val="0011208F"/>
    <w:rsid w:val="00112168"/>
    <w:rsid w:val="001122CB"/>
    <w:rsid w:val="00113D72"/>
    <w:rsid w:val="00116016"/>
    <w:rsid w:val="0011606A"/>
    <w:rsid w:val="00116100"/>
    <w:rsid w:val="0011683D"/>
    <w:rsid w:val="00116B04"/>
    <w:rsid w:val="00116D7A"/>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D4C"/>
    <w:rsid w:val="00146ECC"/>
    <w:rsid w:val="001470B1"/>
    <w:rsid w:val="00147431"/>
    <w:rsid w:val="0014749E"/>
    <w:rsid w:val="001479C6"/>
    <w:rsid w:val="00147D75"/>
    <w:rsid w:val="00147F1D"/>
    <w:rsid w:val="001505B6"/>
    <w:rsid w:val="00150928"/>
    <w:rsid w:val="00150A13"/>
    <w:rsid w:val="00150DA2"/>
    <w:rsid w:val="00150FE7"/>
    <w:rsid w:val="0015117C"/>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CA9"/>
    <w:rsid w:val="00162D2F"/>
    <w:rsid w:val="00162F82"/>
    <w:rsid w:val="001638B9"/>
    <w:rsid w:val="001653F3"/>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146"/>
    <w:rsid w:val="001862AC"/>
    <w:rsid w:val="0018678D"/>
    <w:rsid w:val="0018682E"/>
    <w:rsid w:val="0018684E"/>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4E3F"/>
    <w:rsid w:val="00195629"/>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B0241"/>
    <w:rsid w:val="001B04FA"/>
    <w:rsid w:val="001B0517"/>
    <w:rsid w:val="001B09A7"/>
    <w:rsid w:val="001B0BDA"/>
    <w:rsid w:val="001B1336"/>
    <w:rsid w:val="001B1729"/>
    <w:rsid w:val="001B17CD"/>
    <w:rsid w:val="001B1B97"/>
    <w:rsid w:val="001B2670"/>
    <w:rsid w:val="001B40F0"/>
    <w:rsid w:val="001B6389"/>
    <w:rsid w:val="001B6615"/>
    <w:rsid w:val="001B6675"/>
    <w:rsid w:val="001B6749"/>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3FD"/>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BDC"/>
    <w:rsid w:val="00213E63"/>
    <w:rsid w:val="00213F90"/>
    <w:rsid w:val="002151D3"/>
    <w:rsid w:val="0021521A"/>
    <w:rsid w:val="00215533"/>
    <w:rsid w:val="00215CBD"/>
    <w:rsid w:val="00215CCD"/>
    <w:rsid w:val="00215DDE"/>
    <w:rsid w:val="00216C8F"/>
    <w:rsid w:val="002175AC"/>
    <w:rsid w:val="00217746"/>
    <w:rsid w:val="00217AB2"/>
    <w:rsid w:val="00217AF2"/>
    <w:rsid w:val="002205A2"/>
    <w:rsid w:val="00220AC4"/>
    <w:rsid w:val="00220BA7"/>
    <w:rsid w:val="0022143E"/>
    <w:rsid w:val="00221811"/>
    <w:rsid w:val="00221BF3"/>
    <w:rsid w:val="00221F44"/>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7AE"/>
    <w:rsid w:val="00234A66"/>
    <w:rsid w:val="00234F81"/>
    <w:rsid w:val="00235102"/>
    <w:rsid w:val="002351BC"/>
    <w:rsid w:val="0023618E"/>
    <w:rsid w:val="0023698F"/>
    <w:rsid w:val="00236F1A"/>
    <w:rsid w:val="00237178"/>
    <w:rsid w:val="00237340"/>
    <w:rsid w:val="0023749A"/>
    <w:rsid w:val="00237557"/>
    <w:rsid w:val="00237817"/>
    <w:rsid w:val="002400C9"/>
    <w:rsid w:val="00241E44"/>
    <w:rsid w:val="00242397"/>
    <w:rsid w:val="00242E5A"/>
    <w:rsid w:val="00242E8D"/>
    <w:rsid w:val="002439B2"/>
    <w:rsid w:val="00243B57"/>
    <w:rsid w:val="00243CF9"/>
    <w:rsid w:val="00243E25"/>
    <w:rsid w:val="0024411C"/>
    <w:rsid w:val="002448EE"/>
    <w:rsid w:val="00244B00"/>
    <w:rsid w:val="002456B4"/>
    <w:rsid w:val="00245870"/>
    <w:rsid w:val="0024608D"/>
    <w:rsid w:val="0024620B"/>
    <w:rsid w:val="00246646"/>
    <w:rsid w:val="00246998"/>
    <w:rsid w:val="002469EF"/>
    <w:rsid w:val="00246B23"/>
    <w:rsid w:val="002475BC"/>
    <w:rsid w:val="0025003E"/>
    <w:rsid w:val="00250199"/>
    <w:rsid w:val="00250B61"/>
    <w:rsid w:val="0025120C"/>
    <w:rsid w:val="00251B65"/>
    <w:rsid w:val="0025230C"/>
    <w:rsid w:val="002523F9"/>
    <w:rsid w:val="00252FA2"/>
    <w:rsid w:val="0025308B"/>
    <w:rsid w:val="00253321"/>
    <w:rsid w:val="0025467B"/>
    <w:rsid w:val="002546E3"/>
    <w:rsid w:val="002548F6"/>
    <w:rsid w:val="00254D94"/>
    <w:rsid w:val="00255BEC"/>
    <w:rsid w:val="002560DA"/>
    <w:rsid w:val="00256978"/>
    <w:rsid w:val="0025732D"/>
    <w:rsid w:val="0026059E"/>
    <w:rsid w:val="00260C99"/>
    <w:rsid w:val="00260ED4"/>
    <w:rsid w:val="00261009"/>
    <w:rsid w:val="002612A5"/>
    <w:rsid w:val="002619AE"/>
    <w:rsid w:val="00261A4B"/>
    <w:rsid w:val="00262B56"/>
    <w:rsid w:val="00262BF1"/>
    <w:rsid w:val="00263198"/>
    <w:rsid w:val="002632BB"/>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23"/>
    <w:rsid w:val="002674BB"/>
    <w:rsid w:val="002700F7"/>
    <w:rsid w:val="00270236"/>
    <w:rsid w:val="00270281"/>
    <w:rsid w:val="00270CDC"/>
    <w:rsid w:val="00271798"/>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276"/>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505"/>
    <w:rsid w:val="002A0723"/>
    <w:rsid w:val="002A0757"/>
    <w:rsid w:val="002A0A23"/>
    <w:rsid w:val="002A0DAC"/>
    <w:rsid w:val="002A1163"/>
    <w:rsid w:val="002A1985"/>
    <w:rsid w:val="002A1EEE"/>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3E13"/>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15EA"/>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F02"/>
    <w:rsid w:val="002D37A0"/>
    <w:rsid w:val="002D41D6"/>
    <w:rsid w:val="002D4680"/>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24A3"/>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50DA"/>
    <w:rsid w:val="0036557D"/>
    <w:rsid w:val="00365C92"/>
    <w:rsid w:val="00365E72"/>
    <w:rsid w:val="00366143"/>
    <w:rsid w:val="00366695"/>
    <w:rsid w:val="00366834"/>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3027"/>
    <w:rsid w:val="003B3385"/>
    <w:rsid w:val="003B38F5"/>
    <w:rsid w:val="003B3BDE"/>
    <w:rsid w:val="003B3CB0"/>
    <w:rsid w:val="003B41AB"/>
    <w:rsid w:val="003B4CDC"/>
    <w:rsid w:val="003B558C"/>
    <w:rsid w:val="003B5991"/>
    <w:rsid w:val="003B59BB"/>
    <w:rsid w:val="003B68C6"/>
    <w:rsid w:val="003B6B37"/>
    <w:rsid w:val="003B6CD7"/>
    <w:rsid w:val="003B7016"/>
    <w:rsid w:val="003B7206"/>
    <w:rsid w:val="003B77F2"/>
    <w:rsid w:val="003C04C0"/>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E0A"/>
    <w:rsid w:val="003F3FBE"/>
    <w:rsid w:val="003F44E0"/>
    <w:rsid w:val="003F478C"/>
    <w:rsid w:val="003F4A29"/>
    <w:rsid w:val="003F52AD"/>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A5E"/>
    <w:rsid w:val="00411867"/>
    <w:rsid w:val="004119AE"/>
    <w:rsid w:val="00411CC0"/>
    <w:rsid w:val="00411D90"/>
    <w:rsid w:val="00411FE9"/>
    <w:rsid w:val="004121D6"/>
    <w:rsid w:val="00412C6E"/>
    <w:rsid w:val="004132E9"/>
    <w:rsid w:val="0041379D"/>
    <w:rsid w:val="004145DF"/>
    <w:rsid w:val="004148B1"/>
    <w:rsid w:val="00414B8C"/>
    <w:rsid w:val="00414CE9"/>
    <w:rsid w:val="00414FDE"/>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080"/>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591E"/>
    <w:rsid w:val="004566F8"/>
    <w:rsid w:val="00456E07"/>
    <w:rsid w:val="00457147"/>
    <w:rsid w:val="004574B1"/>
    <w:rsid w:val="004579D7"/>
    <w:rsid w:val="00460790"/>
    <w:rsid w:val="00460B6E"/>
    <w:rsid w:val="00460F5D"/>
    <w:rsid w:val="00460FA9"/>
    <w:rsid w:val="00460FC6"/>
    <w:rsid w:val="0046122A"/>
    <w:rsid w:val="004616DC"/>
    <w:rsid w:val="0046172C"/>
    <w:rsid w:val="00461F9F"/>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526"/>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6ED"/>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576B"/>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860"/>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15E"/>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3B9"/>
    <w:rsid w:val="00506BE3"/>
    <w:rsid w:val="00506F11"/>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384"/>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357"/>
    <w:rsid w:val="005313ED"/>
    <w:rsid w:val="0053198E"/>
    <w:rsid w:val="0053292A"/>
    <w:rsid w:val="00533488"/>
    <w:rsid w:val="00533CA6"/>
    <w:rsid w:val="00534210"/>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57B60"/>
    <w:rsid w:val="00557DA0"/>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12D"/>
    <w:rsid w:val="0056623E"/>
    <w:rsid w:val="00566609"/>
    <w:rsid w:val="0056664B"/>
    <w:rsid w:val="0056690C"/>
    <w:rsid w:val="00566A8D"/>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A48"/>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24DC"/>
    <w:rsid w:val="005A35B2"/>
    <w:rsid w:val="005A37D5"/>
    <w:rsid w:val="005A3B92"/>
    <w:rsid w:val="005A3D57"/>
    <w:rsid w:val="005A4116"/>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BBE"/>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375"/>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0D13"/>
    <w:rsid w:val="00612119"/>
    <w:rsid w:val="00612698"/>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2DB"/>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35D"/>
    <w:rsid w:val="006806DC"/>
    <w:rsid w:val="00680835"/>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2091"/>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8A"/>
    <w:rsid w:val="006B74F0"/>
    <w:rsid w:val="006B77D1"/>
    <w:rsid w:val="006B7B7F"/>
    <w:rsid w:val="006C02C4"/>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EB8"/>
    <w:rsid w:val="006D6425"/>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F52"/>
    <w:rsid w:val="00710839"/>
    <w:rsid w:val="0071117F"/>
    <w:rsid w:val="0071134F"/>
    <w:rsid w:val="0071216F"/>
    <w:rsid w:val="007125F5"/>
    <w:rsid w:val="00712817"/>
    <w:rsid w:val="007134C5"/>
    <w:rsid w:val="0071428C"/>
    <w:rsid w:val="00714A50"/>
    <w:rsid w:val="007154BA"/>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5FCD"/>
    <w:rsid w:val="0073611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25A"/>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727"/>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97354"/>
    <w:rsid w:val="007A0572"/>
    <w:rsid w:val="007A062A"/>
    <w:rsid w:val="007A1591"/>
    <w:rsid w:val="007A1C44"/>
    <w:rsid w:val="007A1DEA"/>
    <w:rsid w:val="007A1E11"/>
    <w:rsid w:val="007A2839"/>
    <w:rsid w:val="007A2DE5"/>
    <w:rsid w:val="007A36DC"/>
    <w:rsid w:val="007A39FB"/>
    <w:rsid w:val="007A3C1D"/>
    <w:rsid w:val="007A3FC2"/>
    <w:rsid w:val="007A400F"/>
    <w:rsid w:val="007A4E44"/>
    <w:rsid w:val="007A5D74"/>
    <w:rsid w:val="007A5F0E"/>
    <w:rsid w:val="007A647E"/>
    <w:rsid w:val="007A658E"/>
    <w:rsid w:val="007A77BD"/>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1E3"/>
    <w:rsid w:val="007B757A"/>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D24"/>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B7C"/>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5FD5"/>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57F"/>
    <w:rsid w:val="00841B9B"/>
    <w:rsid w:val="00841BD2"/>
    <w:rsid w:val="00841CE0"/>
    <w:rsid w:val="00843256"/>
    <w:rsid w:val="00843C0B"/>
    <w:rsid w:val="00843D8D"/>
    <w:rsid w:val="008440E2"/>
    <w:rsid w:val="00844238"/>
    <w:rsid w:val="00844AA7"/>
    <w:rsid w:val="00844F55"/>
    <w:rsid w:val="008450BB"/>
    <w:rsid w:val="00845AC0"/>
    <w:rsid w:val="00845E24"/>
    <w:rsid w:val="008460D4"/>
    <w:rsid w:val="00846418"/>
    <w:rsid w:val="00846908"/>
    <w:rsid w:val="00846D0F"/>
    <w:rsid w:val="008470F6"/>
    <w:rsid w:val="00847369"/>
    <w:rsid w:val="00847415"/>
    <w:rsid w:val="00847951"/>
    <w:rsid w:val="00847A64"/>
    <w:rsid w:val="00847C73"/>
    <w:rsid w:val="008500F3"/>
    <w:rsid w:val="008507F7"/>
    <w:rsid w:val="00850992"/>
    <w:rsid w:val="00850E1B"/>
    <w:rsid w:val="008513AD"/>
    <w:rsid w:val="00851D55"/>
    <w:rsid w:val="008520EB"/>
    <w:rsid w:val="00852515"/>
    <w:rsid w:val="008528C4"/>
    <w:rsid w:val="00852B99"/>
    <w:rsid w:val="0085338B"/>
    <w:rsid w:val="00853623"/>
    <w:rsid w:val="008543D6"/>
    <w:rsid w:val="008546D0"/>
    <w:rsid w:val="00854BA6"/>
    <w:rsid w:val="00854D1F"/>
    <w:rsid w:val="0085511F"/>
    <w:rsid w:val="00855168"/>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688C"/>
    <w:rsid w:val="00887597"/>
    <w:rsid w:val="00887B3C"/>
    <w:rsid w:val="00887BC5"/>
    <w:rsid w:val="00887ED9"/>
    <w:rsid w:val="00890682"/>
    <w:rsid w:val="00890796"/>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CA8"/>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1DC8"/>
    <w:rsid w:val="008A2E74"/>
    <w:rsid w:val="008A3004"/>
    <w:rsid w:val="008A347A"/>
    <w:rsid w:val="008A3A04"/>
    <w:rsid w:val="008A3A21"/>
    <w:rsid w:val="008A4230"/>
    <w:rsid w:val="008A4401"/>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13"/>
    <w:rsid w:val="008C0757"/>
    <w:rsid w:val="008C0EA3"/>
    <w:rsid w:val="008C1F3D"/>
    <w:rsid w:val="008C29B2"/>
    <w:rsid w:val="008C2A3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3329"/>
    <w:rsid w:val="008D34B2"/>
    <w:rsid w:val="008D4481"/>
    <w:rsid w:val="008D4511"/>
    <w:rsid w:val="008D453E"/>
    <w:rsid w:val="008D46FA"/>
    <w:rsid w:val="008D50FA"/>
    <w:rsid w:val="008D5912"/>
    <w:rsid w:val="008D66CE"/>
    <w:rsid w:val="008D6A13"/>
    <w:rsid w:val="008D6CFE"/>
    <w:rsid w:val="008D6D10"/>
    <w:rsid w:val="008D6E01"/>
    <w:rsid w:val="008D745B"/>
    <w:rsid w:val="008D74AF"/>
    <w:rsid w:val="008D7571"/>
    <w:rsid w:val="008D79BF"/>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3AC6"/>
    <w:rsid w:val="008E620F"/>
    <w:rsid w:val="008E6431"/>
    <w:rsid w:val="008E6476"/>
    <w:rsid w:val="008E67FA"/>
    <w:rsid w:val="008E68E4"/>
    <w:rsid w:val="008F0AC0"/>
    <w:rsid w:val="008F0B9B"/>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70D"/>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974"/>
    <w:rsid w:val="00924B81"/>
    <w:rsid w:val="009250A4"/>
    <w:rsid w:val="00925C6A"/>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7900"/>
    <w:rsid w:val="00937940"/>
    <w:rsid w:val="00937A35"/>
    <w:rsid w:val="00937D45"/>
    <w:rsid w:val="009403FD"/>
    <w:rsid w:val="009409E0"/>
    <w:rsid w:val="00940E62"/>
    <w:rsid w:val="00941431"/>
    <w:rsid w:val="00941685"/>
    <w:rsid w:val="00941A6B"/>
    <w:rsid w:val="00941F2C"/>
    <w:rsid w:val="009420A9"/>
    <w:rsid w:val="00942344"/>
    <w:rsid w:val="00942411"/>
    <w:rsid w:val="0094268E"/>
    <w:rsid w:val="00942BA0"/>
    <w:rsid w:val="00942C60"/>
    <w:rsid w:val="00943168"/>
    <w:rsid w:val="00943DBF"/>
    <w:rsid w:val="009440C8"/>
    <w:rsid w:val="009440D1"/>
    <w:rsid w:val="0094464D"/>
    <w:rsid w:val="009449F9"/>
    <w:rsid w:val="00944AA8"/>
    <w:rsid w:val="00944CEB"/>
    <w:rsid w:val="00944F6F"/>
    <w:rsid w:val="00945903"/>
    <w:rsid w:val="00945BA0"/>
    <w:rsid w:val="00945C16"/>
    <w:rsid w:val="00945F1C"/>
    <w:rsid w:val="00945F73"/>
    <w:rsid w:val="00945FE8"/>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88E"/>
    <w:rsid w:val="0099116E"/>
    <w:rsid w:val="009913A2"/>
    <w:rsid w:val="009914AF"/>
    <w:rsid w:val="00991849"/>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1FC7"/>
    <w:rsid w:val="009B2466"/>
    <w:rsid w:val="009B2B2B"/>
    <w:rsid w:val="009B2CDC"/>
    <w:rsid w:val="009B3028"/>
    <w:rsid w:val="009B3362"/>
    <w:rsid w:val="009B452B"/>
    <w:rsid w:val="009B46B5"/>
    <w:rsid w:val="009B4B93"/>
    <w:rsid w:val="009B4E0E"/>
    <w:rsid w:val="009B5583"/>
    <w:rsid w:val="009B5A61"/>
    <w:rsid w:val="009B63A0"/>
    <w:rsid w:val="009B6688"/>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6E0E"/>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5212"/>
    <w:rsid w:val="00A169EC"/>
    <w:rsid w:val="00A16E7F"/>
    <w:rsid w:val="00A16FCB"/>
    <w:rsid w:val="00A17084"/>
    <w:rsid w:val="00A178F9"/>
    <w:rsid w:val="00A17EEE"/>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8A5"/>
    <w:rsid w:val="00A30A1C"/>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1F3"/>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41F"/>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E0382"/>
    <w:rsid w:val="00AE0568"/>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A6"/>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17DE0"/>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66D"/>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824"/>
    <w:rsid w:val="00B41A69"/>
    <w:rsid w:val="00B41FD5"/>
    <w:rsid w:val="00B4203B"/>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E72"/>
    <w:rsid w:val="00B4597D"/>
    <w:rsid w:val="00B45BA2"/>
    <w:rsid w:val="00B474CA"/>
    <w:rsid w:val="00B47AAB"/>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1BF"/>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51"/>
    <w:rsid w:val="00BE1FEF"/>
    <w:rsid w:val="00BE201B"/>
    <w:rsid w:val="00BE22A0"/>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2EA7"/>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70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6AA0"/>
    <w:rsid w:val="00C06C57"/>
    <w:rsid w:val="00C07728"/>
    <w:rsid w:val="00C07C4E"/>
    <w:rsid w:val="00C07CB1"/>
    <w:rsid w:val="00C07D05"/>
    <w:rsid w:val="00C07DAC"/>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4F9"/>
    <w:rsid w:val="00C208D2"/>
    <w:rsid w:val="00C208F7"/>
    <w:rsid w:val="00C20DB4"/>
    <w:rsid w:val="00C21AD8"/>
    <w:rsid w:val="00C21C69"/>
    <w:rsid w:val="00C21C96"/>
    <w:rsid w:val="00C2244F"/>
    <w:rsid w:val="00C22657"/>
    <w:rsid w:val="00C22C19"/>
    <w:rsid w:val="00C22C6D"/>
    <w:rsid w:val="00C23047"/>
    <w:rsid w:val="00C230DF"/>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455A"/>
    <w:rsid w:val="00C351C6"/>
    <w:rsid w:val="00C3580B"/>
    <w:rsid w:val="00C35FD1"/>
    <w:rsid w:val="00C372C5"/>
    <w:rsid w:val="00C37719"/>
    <w:rsid w:val="00C379D9"/>
    <w:rsid w:val="00C37A1B"/>
    <w:rsid w:val="00C37E1C"/>
    <w:rsid w:val="00C37FF9"/>
    <w:rsid w:val="00C40520"/>
    <w:rsid w:val="00C40CE3"/>
    <w:rsid w:val="00C4175A"/>
    <w:rsid w:val="00C42FFA"/>
    <w:rsid w:val="00C431BE"/>
    <w:rsid w:val="00C43A85"/>
    <w:rsid w:val="00C43F19"/>
    <w:rsid w:val="00C44C27"/>
    <w:rsid w:val="00C44C2F"/>
    <w:rsid w:val="00C450B4"/>
    <w:rsid w:val="00C45141"/>
    <w:rsid w:val="00C460CD"/>
    <w:rsid w:val="00C46154"/>
    <w:rsid w:val="00C465E0"/>
    <w:rsid w:val="00C46751"/>
    <w:rsid w:val="00C46D64"/>
    <w:rsid w:val="00C46E81"/>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77B"/>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B71"/>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738"/>
    <w:rsid w:val="00CA6ACD"/>
    <w:rsid w:val="00CA7011"/>
    <w:rsid w:val="00CA714C"/>
    <w:rsid w:val="00CA74EF"/>
    <w:rsid w:val="00CA784E"/>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A4"/>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2F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4E68"/>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50CF"/>
    <w:rsid w:val="00D3568B"/>
    <w:rsid w:val="00D35F9B"/>
    <w:rsid w:val="00D3651C"/>
    <w:rsid w:val="00D36577"/>
    <w:rsid w:val="00D37087"/>
    <w:rsid w:val="00D37E66"/>
    <w:rsid w:val="00D40D93"/>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16C8"/>
    <w:rsid w:val="00D71709"/>
    <w:rsid w:val="00D71D04"/>
    <w:rsid w:val="00D71EBF"/>
    <w:rsid w:val="00D73BFE"/>
    <w:rsid w:val="00D73D1E"/>
    <w:rsid w:val="00D73FDF"/>
    <w:rsid w:val="00D74854"/>
    <w:rsid w:val="00D74E11"/>
    <w:rsid w:val="00D752BA"/>
    <w:rsid w:val="00D75534"/>
    <w:rsid w:val="00D75F66"/>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D24"/>
    <w:rsid w:val="00D91F59"/>
    <w:rsid w:val="00D92470"/>
    <w:rsid w:val="00D926A7"/>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3D1"/>
    <w:rsid w:val="00DB56A2"/>
    <w:rsid w:val="00DB6084"/>
    <w:rsid w:val="00DB6139"/>
    <w:rsid w:val="00DB6C89"/>
    <w:rsid w:val="00DB7090"/>
    <w:rsid w:val="00DB70C4"/>
    <w:rsid w:val="00DB74CF"/>
    <w:rsid w:val="00DB7A56"/>
    <w:rsid w:val="00DB7B03"/>
    <w:rsid w:val="00DC1C3B"/>
    <w:rsid w:val="00DC23D4"/>
    <w:rsid w:val="00DC25C2"/>
    <w:rsid w:val="00DC28D0"/>
    <w:rsid w:val="00DC2E45"/>
    <w:rsid w:val="00DC343D"/>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755"/>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1BA"/>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D12"/>
    <w:rsid w:val="00E44E7C"/>
    <w:rsid w:val="00E44E80"/>
    <w:rsid w:val="00E44FD7"/>
    <w:rsid w:val="00E4504D"/>
    <w:rsid w:val="00E45979"/>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6778"/>
    <w:rsid w:val="00E772F1"/>
    <w:rsid w:val="00E778B3"/>
    <w:rsid w:val="00E77928"/>
    <w:rsid w:val="00E77C43"/>
    <w:rsid w:val="00E77E49"/>
    <w:rsid w:val="00E77F79"/>
    <w:rsid w:val="00E80A94"/>
    <w:rsid w:val="00E80DCA"/>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806"/>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116"/>
    <w:rsid w:val="00ED2223"/>
    <w:rsid w:val="00ED224B"/>
    <w:rsid w:val="00ED2263"/>
    <w:rsid w:val="00ED245C"/>
    <w:rsid w:val="00ED26BE"/>
    <w:rsid w:val="00ED2E2F"/>
    <w:rsid w:val="00ED3026"/>
    <w:rsid w:val="00ED31ED"/>
    <w:rsid w:val="00ED31EF"/>
    <w:rsid w:val="00ED38E0"/>
    <w:rsid w:val="00ED3C93"/>
    <w:rsid w:val="00ED3EEB"/>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49D"/>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92"/>
    <w:rsid w:val="00EF1FB1"/>
    <w:rsid w:val="00EF2476"/>
    <w:rsid w:val="00EF265F"/>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117"/>
    <w:rsid w:val="00F00850"/>
    <w:rsid w:val="00F00CB4"/>
    <w:rsid w:val="00F019A7"/>
    <w:rsid w:val="00F02448"/>
    <w:rsid w:val="00F0283F"/>
    <w:rsid w:val="00F0298A"/>
    <w:rsid w:val="00F029C6"/>
    <w:rsid w:val="00F02FC0"/>
    <w:rsid w:val="00F03347"/>
    <w:rsid w:val="00F03C7D"/>
    <w:rsid w:val="00F03EAB"/>
    <w:rsid w:val="00F0440C"/>
    <w:rsid w:val="00F04839"/>
    <w:rsid w:val="00F0491F"/>
    <w:rsid w:val="00F053E6"/>
    <w:rsid w:val="00F06AA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1487"/>
    <w:rsid w:val="00F41972"/>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072D"/>
    <w:rsid w:val="00F610C8"/>
    <w:rsid w:val="00F61181"/>
    <w:rsid w:val="00F612B0"/>
    <w:rsid w:val="00F61AC6"/>
    <w:rsid w:val="00F61B4C"/>
    <w:rsid w:val="00F62B23"/>
    <w:rsid w:val="00F62D9B"/>
    <w:rsid w:val="00F632CA"/>
    <w:rsid w:val="00F6362E"/>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900"/>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1B6B"/>
    <w:rsid w:val="00FC2D10"/>
    <w:rsid w:val="00FC3008"/>
    <w:rsid w:val="00FC3731"/>
    <w:rsid w:val="00FC3A19"/>
    <w:rsid w:val="00FC411B"/>
    <w:rsid w:val="00FC421D"/>
    <w:rsid w:val="00FC4D8D"/>
    <w:rsid w:val="00FC4FD7"/>
    <w:rsid w:val="00FC5B8B"/>
    <w:rsid w:val="00FC6562"/>
    <w:rsid w:val="00FC65AC"/>
    <w:rsid w:val="00FC6A5E"/>
    <w:rsid w:val="00FC6FA6"/>
    <w:rsid w:val="00FC7186"/>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08F"/>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 w:type="paragraph" w:customStyle="1" w:styleId="Proposal">
    <w:name w:val="Proposal"/>
    <w:basedOn w:val="Normal"/>
    <w:rsid w:val="00991849"/>
    <w:pPr>
      <w:tabs>
        <w:tab w:val="left" w:pos="1701"/>
      </w:tabs>
      <w:spacing w:after="180"/>
      <w:ind w:left="1701" w:hanging="1701"/>
    </w:pPr>
    <w:rPr>
      <w:rFonts w:eastAsia="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70274372">
      <w:bodyDiv w:val="1"/>
      <w:marLeft w:val="0"/>
      <w:marRight w:val="0"/>
      <w:marTop w:val="0"/>
      <w:marBottom w:val="0"/>
      <w:divBdr>
        <w:top w:val="none" w:sz="0" w:space="0" w:color="auto"/>
        <w:left w:val="none" w:sz="0" w:space="0" w:color="auto"/>
        <w:bottom w:val="none" w:sz="0" w:space="0" w:color="auto"/>
        <w:right w:val="none" w:sz="0" w:space="0" w:color="auto"/>
      </w:divBdr>
    </w:div>
    <w:div w:id="93016319">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166907">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8414635">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044281">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88130144">
      <w:bodyDiv w:val="1"/>
      <w:marLeft w:val="0"/>
      <w:marRight w:val="0"/>
      <w:marTop w:val="0"/>
      <w:marBottom w:val="0"/>
      <w:divBdr>
        <w:top w:val="none" w:sz="0" w:space="0" w:color="auto"/>
        <w:left w:val="none" w:sz="0" w:space="0" w:color="auto"/>
        <w:bottom w:val="none" w:sz="0" w:space="0" w:color="auto"/>
        <w:right w:val="none" w:sz="0" w:space="0" w:color="auto"/>
      </w:divBdr>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60290321">
      <w:bodyDiv w:val="1"/>
      <w:marLeft w:val="0"/>
      <w:marRight w:val="0"/>
      <w:marTop w:val="0"/>
      <w:marBottom w:val="0"/>
      <w:divBdr>
        <w:top w:val="none" w:sz="0" w:space="0" w:color="auto"/>
        <w:left w:val="none" w:sz="0" w:space="0" w:color="auto"/>
        <w:bottom w:val="none" w:sz="0" w:space="0" w:color="auto"/>
        <w:right w:val="none" w:sz="0" w:space="0" w:color="auto"/>
      </w:divBdr>
    </w:div>
    <w:div w:id="562374171">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058993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0418176">
      <w:bodyDiv w:val="1"/>
      <w:marLeft w:val="0"/>
      <w:marRight w:val="0"/>
      <w:marTop w:val="0"/>
      <w:marBottom w:val="0"/>
      <w:divBdr>
        <w:top w:val="none" w:sz="0" w:space="0" w:color="auto"/>
        <w:left w:val="none" w:sz="0" w:space="0" w:color="auto"/>
        <w:bottom w:val="none" w:sz="0" w:space="0" w:color="auto"/>
        <w:right w:val="none" w:sz="0" w:space="0" w:color="auto"/>
      </w:divBdr>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6727914">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5528349">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68981883">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44958161">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9546268">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076054">
      <w:bodyDiv w:val="1"/>
      <w:marLeft w:val="0"/>
      <w:marRight w:val="0"/>
      <w:marTop w:val="0"/>
      <w:marBottom w:val="0"/>
      <w:divBdr>
        <w:top w:val="none" w:sz="0" w:space="0" w:color="auto"/>
        <w:left w:val="none" w:sz="0" w:space="0" w:color="auto"/>
        <w:bottom w:val="none" w:sz="0" w:space="0" w:color="auto"/>
        <w:right w:val="none" w:sz="0" w:space="0" w:color="auto"/>
      </w:divBdr>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809869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042752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99237849">
      <w:bodyDiv w:val="1"/>
      <w:marLeft w:val="0"/>
      <w:marRight w:val="0"/>
      <w:marTop w:val="0"/>
      <w:marBottom w:val="0"/>
      <w:divBdr>
        <w:top w:val="none" w:sz="0" w:space="0" w:color="auto"/>
        <w:left w:val="none" w:sz="0" w:space="0" w:color="auto"/>
        <w:bottom w:val="none" w:sz="0" w:space="0" w:color="auto"/>
        <w:right w:val="none" w:sz="0" w:space="0" w:color="auto"/>
      </w:divBdr>
    </w:div>
    <w:div w:id="1700203796">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1983723">
      <w:bodyDiv w:val="1"/>
      <w:marLeft w:val="0"/>
      <w:marRight w:val="0"/>
      <w:marTop w:val="0"/>
      <w:marBottom w:val="0"/>
      <w:divBdr>
        <w:top w:val="none" w:sz="0" w:space="0" w:color="auto"/>
        <w:left w:val="none" w:sz="0" w:space="0" w:color="auto"/>
        <w:bottom w:val="none" w:sz="0" w:space="0" w:color="auto"/>
        <w:right w:val="none" w:sz="0" w:space="0" w:color="auto"/>
      </w:divBdr>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179568">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89228975">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e6f4219cc77da68ff3226b1a15435404">
  <xsd:schema xmlns:xsd="http://www.w3.org/2001/XMLSchema" xmlns:xs="http://www.w3.org/2001/XMLSchema" xmlns:p="http://schemas.microsoft.com/office/2006/metadata/properties" xmlns:ns3="6f846979-0e6f-42ff-8b87-e1893efeda99" targetNamespace="http://schemas.microsoft.com/office/2006/metadata/properties" ma:root="true" ma:fieldsID="7d5bf0d9fec692ad9356e741ff7cf22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1FE66-B1F7-4A4E-A041-29013A422E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55AE0B-F4BE-428B-974D-57F1062C1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5687DB-0066-4031-A791-2B30C2C18143}">
  <ds:schemaRefs>
    <ds:schemaRef ds:uri="http://schemas.microsoft.com/sharepoint/v3/contenttype/forms"/>
  </ds:schemaRefs>
</ds:datastoreItem>
</file>

<file path=customXml/itemProps4.xml><?xml version="1.0" encoding="utf-8"?>
<ds:datastoreItem xmlns:ds="http://schemas.openxmlformats.org/officeDocument/2006/customXml" ds:itemID="{D3E7861B-8D65-4B9A-BC4A-56C3C0DFB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2353</Words>
  <Characters>13417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4</cp:revision>
  <cp:lastPrinted>2017-08-10T13:20:00Z</cp:lastPrinted>
  <dcterms:created xsi:type="dcterms:W3CDTF">2019-10-04T17:17:00Z</dcterms:created>
  <dcterms:modified xsi:type="dcterms:W3CDTF">2019-10-04T18:50:00Z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